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3.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4.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theme/themeOverride6.xml" ContentType="application/vnd.openxmlformats-officedocument.themeOverride+xml"/>
  <Override PartName="/word/drawings/drawing5.xml" ContentType="application/vnd.openxmlformats-officedocument.drawingml.chartshapes+xml"/>
  <Override PartName="/word/charts/chart8.xml" ContentType="application/vnd.openxmlformats-officedocument.drawingml.chart+xml"/>
  <Override PartName="/word/drawings/drawing6.xml" ContentType="application/vnd.openxmlformats-officedocument.drawingml.chartshapes+xml"/>
  <Override PartName="/word/charts/chart9.xml" ContentType="application/vnd.openxmlformats-officedocument.drawingml.chart+xml"/>
  <Override PartName="/word/theme/themeOverride7.xml" ContentType="application/vnd.openxmlformats-officedocument.themeOverride+xml"/>
  <Override PartName="/word/drawings/drawing7.xml" ContentType="application/vnd.openxmlformats-officedocument.drawingml.chartshapes+xml"/>
  <Override PartName="/word/charts/chart10.xml" ContentType="application/vnd.openxmlformats-officedocument.drawingml.chart+xml"/>
  <Override PartName="/word/theme/themeOverride8.xml" ContentType="application/vnd.openxmlformats-officedocument.themeOverride+xml"/>
  <Override PartName="/word/drawings/drawing8.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drawings/drawing9.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theme/themeOverride9.xml" ContentType="application/vnd.openxmlformats-officedocument.themeOverride+xml"/>
  <Override PartName="/word/charts/chart15.xml" ContentType="application/vnd.openxmlformats-officedocument.drawingml.chart+xml"/>
  <Override PartName="/word/theme/themeOverride10.xml" ContentType="application/vnd.openxmlformats-officedocument.themeOverride+xml"/>
  <Override PartName="/word/drawings/drawing10.xml" ContentType="application/vnd.openxmlformats-officedocument.drawingml.chartshapes+xml"/>
  <Override PartName="/word/charts/chart16.xml" ContentType="application/vnd.openxmlformats-officedocument.drawingml.chart+xml"/>
  <Override PartName="/word/theme/themeOverride11.xml" ContentType="application/vnd.openxmlformats-officedocument.themeOverride+xml"/>
  <Override PartName="/word/drawings/drawing11.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F48" w:rsidRDefault="00891F48" w:rsidP="00176432">
      <w:pPr>
        <w:keepNext/>
        <w:keepLines/>
        <w:spacing w:after="0" w:line="240" w:lineRule="auto"/>
        <w:ind w:firstLine="709"/>
        <w:jc w:val="center"/>
        <w:outlineLvl w:val="0"/>
        <w:rPr>
          <w:rFonts w:ascii="Times New Roman" w:eastAsia="Times New Roman" w:hAnsi="Times New Roman" w:cs="Times New Roman"/>
          <w:b/>
          <w:sz w:val="26"/>
          <w:szCs w:val="26"/>
        </w:rPr>
      </w:pPr>
    </w:p>
    <w:p w:rsidR="00EF3E81" w:rsidRPr="002A0A52" w:rsidRDefault="00EF3E81" w:rsidP="00176432">
      <w:pPr>
        <w:keepNext/>
        <w:keepLines/>
        <w:spacing w:after="0" w:line="240" w:lineRule="auto"/>
        <w:ind w:firstLine="709"/>
        <w:jc w:val="center"/>
        <w:outlineLvl w:val="0"/>
        <w:rPr>
          <w:rFonts w:ascii="Times New Roman" w:eastAsia="Times New Roman" w:hAnsi="Times New Roman" w:cs="Times New Roman"/>
          <w:b/>
          <w:sz w:val="26"/>
          <w:szCs w:val="26"/>
        </w:rPr>
      </w:pPr>
      <w:bookmarkStart w:id="0" w:name="_GoBack"/>
      <w:r w:rsidRPr="002A0A52">
        <w:rPr>
          <w:rFonts w:ascii="Times New Roman" w:eastAsia="Times New Roman" w:hAnsi="Times New Roman" w:cs="Times New Roman"/>
          <w:b/>
          <w:sz w:val="26"/>
          <w:szCs w:val="26"/>
        </w:rPr>
        <w:t>РЕЗУЛЬТАТЫ ДЕЯТЕЛЬНОСТИ АГЕНТСТВА ПО</w:t>
      </w:r>
      <w:r w:rsidR="00176432" w:rsidRPr="002A0A52">
        <w:rPr>
          <w:rFonts w:ascii="Times New Roman" w:eastAsia="Times New Roman" w:hAnsi="Times New Roman" w:cs="Times New Roman"/>
          <w:b/>
          <w:sz w:val="26"/>
          <w:szCs w:val="26"/>
        </w:rPr>
        <w:t xml:space="preserve"> </w:t>
      </w:r>
      <w:r w:rsidRPr="002A0A52">
        <w:rPr>
          <w:rFonts w:ascii="Times New Roman" w:eastAsia="Times New Roman" w:hAnsi="Times New Roman" w:cs="Times New Roman"/>
          <w:b/>
          <w:sz w:val="26"/>
          <w:szCs w:val="26"/>
        </w:rPr>
        <w:t>РЕГУЛИРОВАНИЮ ЦЕН И ТАРИФОВ УЛЬЯНОВСКОЙ ОБЛАСТИ.</w:t>
      </w:r>
    </w:p>
    <w:bookmarkEnd w:id="0"/>
    <w:p w:rsidR="00D2248B" w:rsidRPr="002A0A52" w:rsidRDefault="00D2248B" w:rsidP="002144C4">
      <w:pPr>
        <w:keepNext/>
        <w:keepLines/>
        <w:spacing w:after="0" w:line="240" w:lineRule="auto"/>
        <w:jc w:val="center"/>
        <w:outlineLvl w:val="0"/>
        <w:rPr>
          <w:rFonts w:ascii="Times New Roman" w:eastAsia="Times New Roman" w:hAnsi="Times New Roman" w:cs="Times New Roman"/>
          <w:b/>
          <w:sz w:val="26"/>
          <w:szCs w:val="26"/>
        </w:rPr>
      </w:pPr>
    </w:p>
    <w:p w:rsidR="00EF3E81" w:rsidRPr="00D2248B" w:rsidRDefault="00EF3E81" w:rsidP="002B70D2">
      <w:pPr>
        <w:spacing w:after="0" w:line="240" w:lineRule="auto"/>
        <w:ind w:firstLine="709"/>
        <w:jc w:val="both"/>
        <w:rPr>
          <w:rFonts w:ascii="PT Astra Serif" w:eastAsia="Times New Roman" w:hAnsi="PT Astra Serif" w:cs="Times New Roman"/>
          <w:bCs/>
          <w:iCs/>
          <w:sz w:val="26"/>
          <w:szCs w:val="26"/>
          <w:lang w:eastAsia="ru-RU"/>
        </w:rPr>
      </w:pPr>
      <w:proofErr w:type="gramStart"/>
      <w:r w:rsidRPr="00D2248B">
        <w:rPr>
          <w:rFonts w:ascii="PT Astra Serif" w:eastAsia="Times New Roman" w:hAnsi="PT Astra Serif" w:cs="Times New Roman"/>
          <w:bCs/>
          <w:iCs/>
          <w:sz w:val="26"/>
          <w:szCs w:val="26"/>
          <w:lang w:eastAsia="ru-RU"/>
        </w:rPr>
        <w:t xml:space="preserve">Постановлением Правительства Ульяновской области утверждено Положение </w:t>
      </w:r>
      <w:r w:rsidR="0092165D">
        <w:rPr>
          <w:rFonts w:ascii="PT Astra Serif" w:eastAsia="Times New Roman" w:hAnsi="PT Astra Serif" w:cs="Times New Roman"/>
          <w:bCs/>
          <w:iCs/>
          <w:sz w:val="26"/>
          <w:szCs w:val="26"/>
          <w:lang w:eastAsia="ru-RU"/>
        </w:rPr>
        <w:br/>
      </w:r>
      <w:r w:rsidRPr="00D2248B">
        <w:rPr>
          <w:rFonts w:ascii="PT Astra Serif" w:eastAsia="Times New Roman" w:hAnsi="PT Astra Serif" w:cs="Times New Roman"/>
          <w:bCs/>
          <w:iCs/>
          <w:sz w:val="26"/>
          <w:szCs w:val="26"/>
          <w:lang w:eastAsia="ru-RU"/>
        </w:rPr>
        <w:t>об Агентстве по регулированию цен и тарифов Ульяновской области от 26.03.2020 № 6/138-П «Об Агентстве по регулированию цен и тарифов Ульяновской области»</w:t>
      </w:r>
      <w:r w:rsidR="008C11FC" w:rsidRPr="00D2248B">
        <w:rPr>
          <w:rFonts w:ascii="PT Astra Serif" w:eastAsia="Times New Roman" w:hAnsi="PT Astra Serif" w:cs="Times New Roman"/>
          <w:bCs/>
          <w:iCs/>
          <w:sz w:val="26"/>
          <w:szCs w:val="26"/>
          <w:lang w:eastAsia="ru-RU"/>
        </w:rPr>
        <w:t xml:space="preserve"> далее Агентство</w:t>
      </w:r>
      <w:r w:rsidRPr="00D2248B">
        <w:rPr>
          <w:rFonts w:ascii="PT Astra Serif" w:eastAsia="Times New Roman" w:hAnsi="PT Astra Serif" w:cs="Times New Roman"/>
          <w:bCs/>
          <w:iCs/>
          <w:sz w:val="26"/>
          <w:szCs w:val="26"/>
          <w:lang w:eastAsia="ru-RU"/>
        </w:rPr>
        <w:t>, которым определены полномочия Агентства как исполнительного органа власти в сфере государственного регулирования цен (тарифов) и контроля за их применением, в том числе цен (тарифов) на продукцию (услуги) субъектов естественных монополий.</w:t>
      </w:r>
      <w:proofErr w:type="gramEnd"/>
    </w:p>
    <w:p w:rsidR="00EF3E81" w:rsidRPr="00D2248B" w:rsidRDefault="00EF3E81" w:rsidP="002B70D2">
      <w:pPr>
        <w:spacing w:after="0" w:line="240" w:lineRule="auto"/>
        <w:ind w:firstLine="709"/>
        <w:jc w:val="both"/>
        <w:rPr>
          <w:rFonts w:ascii="PT Astra Serif" w:eastAsia="Times New Roman" w:hAnsi="PT Astra Serif" w:cs="Times New Roman"/>
          <w:bCs/>
          <w:iCs/>
          <w:sz w:val="26"/>
          <w:szCs w:val="26"/>
          <w:lang w:eastAsia="ru-RU"/>
        </w:rPr>
      </w:pPr>
      <w:r w:rsidRPr="00D2248B">
        <w:rPr>
          <w:rFonts w:ascii="PT Astra Serif" w:eastAsia="Times New Roman" w:hAnsi="PT Astra Serif" w:cs="Times New Roman"/>
          <w:bCs/>
          <w:iCs/>
          <w:sz w:val="26"/>
          <w:szCs w:val="26"/>
          <w:lang w:eastAsia="ru-RU"/>
        </w:rPr>
        <w:t>Агентство осуществляет следующие полномочия.</w:t>
      </w:r>
    </w:p>
    <w:p w:rsidR="00EF3E81" w:rsidRPr="00D2248B" w:rsidRDefault="00EF3E81" w:rsidP="002B70D2">
      <w:pPr>
        <w:spacing w:after="0" w:line="240" w:lineRule="auto"/>
        <w:ind w:firstLine="709"/>
        <w:jc w:val="both"/>
        <w:rPr>
          <w:rFonts w:ascii="PT Astra Serif" w:eastAsia="Times New Roman" w:hAnsi="PT Astra Serif" w:cs="Times New Roman"/>
          <w:bCs/>
          <w:iCs/>
          <w:sz w:val="26"/>
          <w:szCs w:val="26"/>
          <w:lang w:eastAsia="ru-RU"/>
        </w:rPr>
      </w:pPr>
      <w:r w:rsidRPr="00D2248B">
        <w:rPr>
          <w:rFonts w:ascii="PT Astra Serif" w:eastAsia="Times New Roman" w:hAnsi="PT Astra Serif" w:cs="Times New Roman"/>
          <w:bCs/>
          <w:iCs/>
          <w:sz w:val="26"/>
          <w:szCs w:val="26"/>
          <w:lang w:eastAsia="ru-RU"/>
        </w:rPr>
        <w:t xml:space="preserve"> Устанавливает цены (тарифы) и осуществляет </w:t>
      </w:r>
      <w:proofErr w:type="gramStart"/>
      <w:r w:rsidRPr="00D2248B">
        <w:rPr>
          <w:rFonts w:ascii="PT Astra Serif" w:eastAsia="Times New Roman" w:hAnsi="PT Astra Serif" w:cs="Times New Roman"/>
          <w:bCs/>
          <w:iCs/>
          <w:sz w:val="26"/>
          <w:szCs w:val="26"/>
          <w:lang w:eastAsia="ru-RU"/>
        </w:rPr>
        <w:t xml:space="preserve">контроль </w:t>
      </w:r>
      <w:r w:rsidR="007C32FC" w:rsidRPr="00D2248B">
        <w:rPr>
          <w:rFonts w:ascii="PT Astra Serif" w:eastAsia="Times New Roman" w:hAnsi="PT Astra Serif" w:cs="Times New Roman"/>
          <w:bCs/>
          <w:iCs/>
          <w:sz w:val="26"/>
          <w:szCs w:val="26"/>
          <w:lang w:eastAsia="ru-RU"/>
        </w:rPr>
        <w:t>за</w:t>
      </w:r>
      <w:proofErr w:type="gramEnd"/>
      <w:r w:rsidRPr="00D2248B">
        <w:rPr>
          <w:rFonts w:ascii="PT Astra Serif" w:eastAsia="Times New Roman" w:hAnsi="PT Astra Serif" w:cs="Times New Roman"/>
          <w:bCs/>
          <w:iCs/>
          <w:sz w:val="26"/>
          <w:szCs w:val="26"/>
          <w:lang w:eastAsia="ru-RU"/>
        </w:rPr>
        <w:t xml:space="preserve"> применением цен (тарифов):</w:t>
      </w:r>
    </w:p>
    <w:p w:rsidR="00EF3E81" w:rsidRPr="00D2248B" w:rsidRDefault="00EF3E81" w:rsidP="002B70D2">
      <w:pPr>
        <w:spacing w:after="0" w:line="240" w:lineRule="auto"/>
        <w:ind w:firstLine="709"/>
        <w:jc w:val="both"/>
        <w:rPr>
          <w:rFonts w:ascii="PT Astra Serif" w:eastAsia="Times New Roman" w:hAnsi="PT Astra Serif" w:cs="Times New Roman"/>
          <w:bCs/>
          <w:iCs/>
          <w:sz w:val="26"/>
          <w:szCs w:val="26"/>
          <w:lang w:eastAsia="ru-RU"/>
        </w:rPr>
      </w:pPr>
      <w:r w:rsidRPr="00D2248B">
        <w:rPr>
          <w:rFonts w:ascii="PT Astra Serif" w:eastAsia="Times New Roman" w:hAnsi="PT Astra Serif" w:cs="Times New Roman"/>
          <w:bCs/>
          <w:iCs/>
          <w:sz w:val="26"/>
          <w:szCs w:val="26"/>
          <w:lang w:eastAsia="ru-RU"/>
        </w:rPr>
        <w:t>- на электроэнергию;</w:t>
      </w:r>
    </w:p>
    <w:p w:rsidR="00EF3E81" w:rsidRPr="00D2248B" w:rsidRDefault="00EF3E81" w:rsidP="002B70D2">
      <w:pPr>
        <w:spacing w:after="0" w:line="240" w:lineRule="auto"/>
        <w:ind w:firstLine="709"/>
        <w:jc w:val="both"/>
        <w:rPr>
          <w:rFonts w:ascii="PT Astra Serif" w:eastAsia="Times New Roman" w:hAnsi="PT Astra Serif" w:cs="Times New Roman"/>
          <w:bCs/>
          <w:iCs/>
          <w:sz w:val="26"/>
          <w:szCs w:val="26"/>
          <w:lang w:eastAsia="ru-RU"/>
        </w:rPr>
      </w:pPr>
      <w:r w:rsidRPr="00D2248B">
        <w:rPr>
          <w:rFonts w:ascii="PT Astra Serif" w:eastAsia="Times New Roman" w:hAnsi="PT Astra Serif" w:cs="Times New Roman"/>
          <w:bCs/>
          <w:iCs/>
          <w:sz w:val="26"/>
          <w:szCs w:val="26"/>
          <w:lang w:eastAsia="ru-RU"/>
        </w:rPr>
        <w:t>- на тепловую энергию;</w:t>
      </w:r>
    </w:p>
    <w:p w:rsidR="00EF3E81" w:rsidRPr="00D2248B" w:rsidRDefault="00EF3E81" w:rsidP="002B70D2">
      <w:pPr>
        <w:spacing w:after="0" w:line="240" w:lineRule="auto"/>
        <w:ind w:firstLine="709"/>
        <w:jc w:val="both"/>
        <w:rPr>
          <w:rFonts w:ascii="PT Astra Serif" w:eastAsia="Times New Roman" w:hAnsi="PT Astra Serif" w:cs="Times New Roman"/>
          <w:bCs/>
          <w:iCs/>
          <w:sz w:val="26"/>
          <w:szCs w:val="26"/>
          <w:lang w:eastAsia="ru-RU"/>
        </w:rPr>
      </w:pPr>
      <w:r w:rsidRPr="00D2248B">
        <w:rPr>
          <w:rFonts w:ascii="PT Astra Serif" w:eastAsia="Times New Roman" w:hAnsi="PT Astra Serif" w:cs="Times New Roman"/>
          <w:bCs/>
          <w:iCs/>
          <w:sz w:val="26"/>
          <w:szCs w:val="26"/>
          <w:lang w:eastAsia="ru-RU"/>
        </w:rPr>
        <w:t>- на природный и сжиженный газ;</w:t>
      </w:r>
    </w:p>
    <w:p w:rsidR="00EF3E81" w:rsidRPr="00D2248B" w:rsidRDefault="00EF3E81" w:rsidP="002B70D2">
      <w:pPr>
        <w:spacing w:after="0" w:line="240" w:lineRule="auto"/>
        <w:ind w:firstLine="709"/>
        <w:jc w:val="both"/>
        <w:rPr>
          <w:rFonts w:ascii="PT Astra Serif" w:eastAsia="Times New Roman" w:hAnsi="PT Astra Serif" w:cs="Times New Roman"/>
          <w:bCs/>
          <w:iCs/>
          <w:sz w:val="26"/>
          <w:szCs w:val="26"/>
          <w:lang w:eastAsia="ru-RU"/>
        </w:rPr>
      </w:pPr>
      <w:r w:rsidRPr="00D2248B">
        <w:rPr>
          <w:rFonts w:ascii="PT Astra Serif" w:eastAsia="Times New Roman" w:hAnsi="PT Astra Serif" w:cs="Times New Roman"/>
          <w:bCs/>
          <w:iCs/>
          <w:sz w:val="26"/>
          <w:szCs w:val="26"/>
          <w:lang w:eastAsia="ru-RU"/>
        </w:rPr>
        <w:t>- на водоснабжение и водоотведение;</w:t>
      </w:r>
    </w:p>
    <w:p w:rsidR="00EF3E81" w:rsidRPr="00D2248B" w:rsidRDefault="00EF3E81" w:rsidP="002B70D2">
      <w:pPr>
        <w:spacing w:after="0" w:line="240" w:lineRule="auto"/>
        <w:ind w:firstLine="709"/>
        <w:jc w:val="both"/>
        <w:rPr>
          <w:rFonts w:ascii="PT Astra Serif" w:eastAsia="Times New Roman" w:hAnsi="PT Astra Serif" w:cs="Times New Roman"/>
          <w:bCs/>
          <w:iCs/>
          <w:sz w:val="26"/>
          <w:szCs w:val="26"/>
          <w:lang w:eastAsia="ru-RU"/>
        </w:rPr>
      </w:pPr>
      <w:r w:rsidRPr="00D2248B">
        <w:rPr>
          <w:rFonts w:ascii="PT Astra Serif" w:eastAsia="Times New Roman" w:hAnsi="PT Astra Serif" w:cs="Times New Roman"/>
          <w:bCs/>
          <w:iCs/>
          <w:sz w:val="26"/>
          <w:szCs w:val="26"/>
          <w:lang w:eastAsia="ru-RU"/>
        </w:rPr>
        <w:t>- на обращение с твердыми коммунальными отходами;</w:t>
      </w:r>
    </w:p>
    <w:p w:rsidR="00E23121" w:rsidRPr="005F69A4" w:rsidRDefault="00EF3E81" w:rsidP="005F69A4">
      <w:pPr>
        <w:spacing w:after="0" w:line="240" w:lineRule="auto"/>
        <w:ind w:firstLine="709"/>
        <w:jc w:val="both"/>
        <w:rPr>
          <w:rFonts w:ascii="PT Astra Serif" w:eastAsia="Times New Roman" w:hAnsi="PT Astra Serif" w:cs="Times New Roman"/>
          <w:b/>
          <w:bCs/>
          <w:iCs/>
          <w:sz w:val="26"/>
          <w:szCs w:val="26"/>
          <w:lang w:eastAsia="ru-RU"/>
        </w:rPr>
      </w:pPr>
      <w:r w:rsidRPr="00D2248B">
        <w:rPr>
          <w:rFonts w:ascii="PT Astra Serif" w:eastAsia="Times New Roman" w:hAnsi="PT Astra Serif" w:cs="Times New Roman"/>
          <w:bCs/>
          <w:iCs/>
          <w:sz w:val="26"/>
          <w:szCs w:val="26"/>
          <w:lang w:eastAsia="ru-RU"/>
        </w:rPr>
        <w:t xml:space="preserve">- </w:t>
      </w:r>
      <w:r w:rsidR="00E23121" w:rsidRPr="00D2248B">
        <w:rPr>
          <w:rFonts w:ascii="PT Astra Serif" w:eastAsia="Times New Roman" w:hAnsi="PT Astra Serif" w:cs="Times New Roman"/>
          <w:bCs/>
          <w:iCs/>
          <w:sz w:val="26"/>
          <w:szCs w:val="26"/>
          <w:lang w:eastAsia="ru-RU"/>
        </w:rPr>
        <w:t>в непроизводственной сфере (сфере услуг в транспортных терминалах, портах, аэропортах,</w:t>
      </w:r>
      <w:r w:rsidR="00E23121" w:rsidRPr="00D2248B">
        <w:rPr>
          <w:rFonts w:ascii="PT Astra Serif" w:eastAsia="Times New Roman" w:hAnsi="PT Astra Serif" w:cs="Arial"/>
          <w:color w:val="FF0000"/>
          <w:sz w:val="26"/>
          <w:szCs w:val="26"/>
          <w:lang w:eastAsia="ru-RU"/>
        </w:rPr>
        <w:t xml:space="preserve"> </w:t>
      </w:r>
      <w:r w:rsidR="00E23121" w:rsidRPr="00D2248B">
        <w:rPr>
          <w:rFonts w:ascii="PT Astra Serif" w:eastAsia="Times New Roman" w:hAnsi="PT Astra Serif" w:cs="Times New Roman"/>
          <w:bCs/>
          <w:iCs/>
          <w:sz w:val="26"/>
          <w:szCs w:val="26"/>
          <w:lang w:eastAsia="ru-RU"/>
        </w:rPr>
        <w:t>включенных в реестр субъектов естественных монополий,</w:t>
      </w:r>
      <w:r w:rsidR="00E74855">
        <w:rPr>
          <w:rFonts w:ascii="PT Astra Serif" w:eastAsia="Times New Roman" w:hAnsi="PT Astra Serif" w:cs="Times New Roman"/>
          <w:bCs/>
          <w:iCs/>
          <w:sz w:val="26"/>
          <w:szCs w:val="26"/>
          <w:lang w:eastAsia="ru-RU"/>
        </w:rPr>
        <w:t xml:space="preserve"> </w:t>
      </w:r>
      <w:r w:rsidR="00E23121" w:rsidRPr="00D2248B">
        <w:rPr>
          <w:rFonts w:ascii="PT Astra Serif" w:eastAsia="Times New Roman" w:hAnsi="PT Astra Serif" w:cs="Times New Roman"/>
          <w:bCs/>
          <w:iCs/>
          <w:sz w:val="26"/>
          <w:szCs w:val="26"/>
          <w:lang w:eastAsia="ru-RU"/>
        </w:rPr>
        <w:t xml:space="preserve">в сфере </w:t>
      </w:r>
      <w:r w:rsidR="00E23121" w:rsidRPr="00124E0A">
        <w:rPr>
          <w:rFonts w:ascii="PT Astra Serif" w:eastAsia="Times New Roman" w:hAnsi="PT Astra Serif" w:cs="Times New Roman"/>
          <w:bCs/>
          <w:iCs/>
          <w:sz w:val="26"/>
          <w:szCs w:val="26"/>
          <w:lang w:eastAsia="ru-RU"/>
        </w:rPr>
        <w:t>железнодорожных перевозок пас</w:t>
      </w:r>
      <w:r w:rsidR="005F69A4" w:rsidRPr="00124E0A">
        <w:rPr>
          <w:rFonts w:ascii="PT Astra Serif" w:eastAsia="Times New Roman" w:hAnsi="PT Astra Serif" w:cs="Times New Roman"/>
          <w:bCs/>
          <w:iCs/>
          <w:sz w:val="26"/>
          <w:szCs w:val="26"/>
          <w:lang w:eastAsia="ru-RU"/>
        </w:rPr>
        <w:t xml:space="preserve">сажиров в пригородном сообщении,  регулируемых тарифах на перевозки по </w:t>
      </w:r>
      <w:proofErr w:type="gramStart"/>
      <w:r w:rsidR="005F69A4" w:rsidRPr="00124E0A">
        <w:rPr>
          <w:rFonts w:ascii="PT Astra Serif" w:eastAsia="Times New Roman" w:hAnsi="PT Astra Serif" w:cs="Times New Roman"/>
          <w:bCs/>
          <w:iCs/>
          <w:sz w:val="26"/>
          <w:szCs w:val="26"/>
          <w:lang w:eastAsia="ru-RU"/>
        </w:rPr>
        <w:t>муниципальными</w:t>
      </w:r>
      <w:proofErr w:type="gramEnd"/>
      <w:r w:rsidR="005F69A4" w:rsidRPr="00124E0A">
        <w:rPr>
          <w:rFonts w:ascii="PT Astra Serif" w:eastAsia="Times New Roman" w:hAnsi="PT Astra Serif" w:cs="Times New Roman"/>
          <w:bCs/>
          <w:iCs/>
          <w:sz w:val="26"/>
          <w:szCs w:val="26"/>
          <w:lang w:eastAsia="ru-RU"/>
        </w:rPr>
        <w:t xml:space="preserve"> межмуниципальным маршрутам перевозок пассажиров автомобильным транспортом,</w:t>
      </w:r>
      <w:r w:rsidR="005F69A4">
        <w:rPr>
          <w:rFonts w:ascii="PT Astra Serif" w:eastAsia="Times New Roman" w:hAnsi="PT Astra Serif" w:cs="Times New Roman"/>
          <w:b/>
          <w:bCs/>
          <w:iCs/>
          <w:sz w:val="26"/>
          <w:szCs w:val="26"/>
          <w:lang w:eastAsia="ru-RU"/>
        </w:rPr>
        <w:t xml:space="preserve"> </w:t>
      </w:r>
      <w:r w:rsidR="00E23121" w:rsidRPr="00D2248B">
        <w:rPr>
          <w:rFonts w:ascii="PT Astra Serif" w:eastAsia="Times New Roman" w:hAnsi="PT Astra Serif" w:cs="Times New Roman"/>
          <w:bCs/>
          <w:iCs/>
          <w:sz w:val="26"/>
          <w:szCs w:val="26"/>
          <w:lang w:eastAsia="ru-RU"/>
        </w:rPr>
        <w:t>перемещение и хранение задержанного транспортного средства, включая маломерные суда, и т.д.</w:t>
      </w:r>
      <w:r w:rsidR="008C11FC" w:rsidRPr="00D2248B">
        <w:rPr>
          <w:rFonts w:ascii="PT Astra Serif" w:eastAsia="Times New Roman" w:hAnsi="PT Astra Serif" w:cs="Times New Roman"/>
          <w:bCs/>
          <w:iCs/>
          <w:sz w:val="26"/>
          <w:szCs w:val="26"/>
          <w:lang w:eastAsia="ru-RU"/>
        </w:rPr>
        <w:t>)</w:t>
      </w:r>
    </w:p>
    <w:p w:rsidR="00EF3E81" w:rsidRPr="00D2248B" w:rsidRDefault="00EF3E81" w:rsidP="002B70D2">
      <w:pPr>
        <w:spacing w:after="0" w:line="240" w:lineRule="auto"/>
        <w:ind w:firstLine="709"/>
        <w:jc w:val="both"/>
        <w:rPr>
          <w:rFonts w:ascii="PT Astra Serif" w:eastAsia="Times New Roman" w:hAnsi="PT Astra Serif" w:cs="Times New Roman"/>
          <w:bCs/>
          <w:iCs/>
          <w:sz w:val="26"/>
          <w:szCs w:val="26"/>
          <w:lang w:eastAsia="ru-RU"/>
        </w:rPr>
      </w:pPr>
      <w:r w:rsidRPr="00D2248B">
        <w:rPr>
          <w:rFonts w:ascii="PT Astra Serif" w:eastAsia="Times New Roman" w:hAnsi="PT Astra Serif" w:cs="Times New Roman"/>
          <w:bCs/>
          <w:iCs/>
          <w:sz w:val="26"/>
          <w:szCs w:val="26"/>
          <w:lang w:eastAsia="ru-RU"/>
        </w:rPr>
        <w:t xml:space="preserve">Основной задачей регулирующего органа является соблюдение баланса интересов потребителей и </w:t>
      </w:r>
      <w:proofErr w:type="spellStart"/>
      <w:r w:rsidRPr="00D2248B">
        <w:rPr>
          <w:rFonts w:ascii="PT Astra Serif" w:eastAsia="Times New Roman" w:hAnsi="PT Astra Serif" w:cs="Times New Roman"/>
          <w:bCs/>
          <w:iCs/>
          <w:sz w:val="26"/>
          <w:szCs w:val="26"/>
          <w:lang w:eastAsia="ru-RU"/>
        </w:rPr>
        <w:t>ресурсоснабжающих</w:t>
      </w:r>
      <w:proofErr w:type="spellEnd"/>
      <w:r w:rsidRPr="00D2248B">
        <w:rPr>
          <w:rFonts w:ascii="PT Astra Serif" w:eastAsia="Times New Roman" w:hAnsi="PT Astra Serif" w:cs="Times New Roman"/>
          <w:bCs/>
          <w:iCs/>
          <w:sz w:val="26"/>
          <w:szCs w:val="26"/>
          <w:lang w:eastAsia="ru-RU"/>
        </w:rPr>
        <w:t xml:space="preserve"> организаций.</w:t>
      </w:r>
    </w:p>
    <w:p w:rsidR="00EF3E81" w:rsidRPr="00D2248B" w:rsidRDefault="00EF3E81" w:rsidP="002B70D2">
      <w:pPr>
        <w:spacing w:after="0" w:line="240" w:lineRule="auto"/>
        <w:ind w:firstLine="709"/>
        <w:jc w:val="both"/>
        <w:rPr>
          <w:rFonts w:ascii="PT Astra Serif" w:eastAsia="Times New Roman" w:hAnsi="PT Astra Serif" w:cs="Times New Roman"/>
          <w:bCs/>
          <w:iCs/>
          <w:sz w:val="26"/>
          <w:szCs w:val="26"/>
          <w:lang w:eastAsia="ru-RU"/>
        </w:rPr>
      </w:pPr>
      <w:r w:rsidRPr="00D2248B">
        <w:rPr>
          <w:rFonts w:ascii="PT Astra Serif" w:eastAsia="Times New Roman" w:hAnsi="PT Astra Serif" w:cs="Times New Roman"/>
          <w:bCs/>
          <w:iCs/>
          <w:sz w:val="26"/>
          <w:szCs w:val="26"/>
          <w:lang w:eastAsia="ru-RU"/>
        </w:rPr>
        <w:t>Для принятия решений, связанных с определением (установлением) цен (тарифов) и (или) их предельных уровней в сфере государственного регулирования, в Агентстве образовано Правление, председателем является Руководитель Агентства.</w:t>
      </w:r>
    </w:p>
    <w:p w:rsidR="00891F48" w:rsidRPr="00D2248B" w:rsidRDefault="00891F48" w:rsidP="004341E2">
      <w:pPr>
        <w:spacing w:after="0" w:line="240" w:lineRule="auto"/>
        <w:ind w:firstLine="708"/>
        <w:jc w:val="both"/>
        <w:rPr>
          <w:rFonts w:ascii="PT Astra Serif" w:eastAsia="Times New Roman" w:hAnsi="PT Astra Serif" w:cs="Times New Roman"/>
          <w:bCs/>
          <w:iCs/>
          <w:sz w:val="26"/>
          <w:szCs w:val="26"/>
          <w:lang w:eastAsia="ru-RU"/>
        </w:rPr>
      </w:pPr>
      <w:r w:rsidRPr="00D2248B">
        <w:rPr>
          <w:rFonts w:ascii="PT Astra Serif" w:eastAsia="Times New Roman" w:hAnsi="PT Astra Serif" w:cs="Times New Roman"/>
          <w:bCs/>
          <w:iCs/>
          <w:sz w:val="26"/>
          <w:szCs w:val="26"/>
          <w:lang w:eastAsia="ru-RU"/>
        </w:rPr>
        <w:t xml:space="preserve">В 2022 году состоялось 70 заседаний Правления Агентства и принято 335 приказов, в том числе: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2551"/>
      </w:tblGrid>
      <w:tr w:rsidR="00891F48" w:rsidRPr="00891F48" w:rsidTr="00C274FF">
        <w:trPr>
          <w:jc w:val="center"/>
        </w:trPr>
        <w:tc>
          <w:tcPr>
            <w:tcW w:w="7196"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p>
          <w:p w:rsidR="00891F48" w:rsidRPr="002B4BA8" w:rsidRDefault="00891F48" w:rsidP="00891F48">
            <w:pPr>
              <w:spacing w:after="0" w:line="240" w:lineRule="auto"/>
              <w:jc w:val="both"/>
              <w:rPr>
                <w:rFonts w:ascii="PT Astra Serif" w:eastAsia="Times New Roman" w:hAnsi="PT Astra Serif" w:cs="Times New Roman"/>
                <w:b/>
                <w:bCs/>
                <w:iCs/>
                <w:sz w:val="24"/>
                <w:szCs w:val="24"/>
                <w:lang w:eastAsia="ru-RU"/>
              </w:rPr>
            </w:pPr>
            <w:r w:rsidRPr="002B4BA8">
              <w:rPr>
                <w:rFonts w:ascii="PT Astra Serif" w:eastAsia="Times New Roman" w:hAnsi="PT Astra Serif" w:cs="Times New Roman"/>
                <w:b/>
                <w:bCs/>
                <w:iCs/>
                <w:sz w:val="24"/>
                <w:szCs w:val="24"/>
                <w:lang w:eastAsia="ru-RU"/>
              </w:rPr>
              <w:t>Регулируемая сфера деятельности</w:t>
            </w:r>
          </w:p>
        </w:tc>
        <w:tc>
          <w:tcPr>
            <w:tcW w:w="2551"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
                <w:bCs/>
                <w:iCs/>
                <w:sz w:val="24"/>
                <w:szCs w:val="24"/>
                <w:lang w:eastAsia="ru-RU"/>
              </w:rPr>
            </w:pPr>
            <w:r w:rsidRPr="002B4BA8">
              <w:rPr>
                <w:rFonts w:ascii="PT Astra Serif" w:eastAsia="Times New Roman" w:hAnsi="PT Astra Serif" w:cs="Times New Roman"/>
                <w:b/>
                <w:bCs/>
                <w:iCs/>
                <w:sz w:val="24"/>
                <w:szCs w:val="24"/>
                <w:lang w:eastAsia="ru-RU"/>
              </w:rPr>
              <w:t>Количество принятых приказов</w:t>
            </w:r>
          </w:p>
        </w:tc>
      </w:tr>
      <w:tr w:rsidR="00891F48" w:rsidRPr="00891F48" w:rsidTr="00C274FF">
        <w:trPr>
          <w:jc w:val="center"/>
        </w:trPr>
        <w:tc>
          <w:tcPr>
            <w:tcW w:w="7196"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Электроснабжение</w:t>
            </w:r>
          </w:p>
        </w:tc>
        <w:tc>
          <w:tcPr>
            <w:tcW w:w="2551"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16</w:t>
            </w:r>
          </w:p>
        </w:tc>
      </w:tr>
      <w:tr w:rsidR="00891F48" w:rsidRPr="00891F48" w:rsidTr="00C274FF">
        <w:trPr>
          <w:jc w:val="center"/>
        </w:trPr>
        <w:tc>
          <w:tcPr>
            <w:tcW w:w="7196"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proofErr w:type="spellStart"/>
            <w:r w:rsidRPr="002B4BA8">
              <w:rPr>
                <w:rFonts w:ascii="PT Astra Serif" w:eastAsia="Times New Roman" w:hAnsi="PT Astra Serif" w:cs="Times New Roman"/>
                <w:bCs/>
                <w:iCs/>
                <w:sz w:val="24"/>
                <w:szCs w:val="24"/>
                <w:lang w:eastAsia="ru-RU"/>
              </w:rPr>
              <w:t>Тех</w:t>
            </w:r>
            <w:proofErr w:type="gramStart"/>
            <w:r w:rsidRPr="002B4BA8">
              <w:rPr>
                <w:rFonts w:ascii="PT Astra Serif" w:eastAsia="Times New Roman" w:hAnsi="PT Astra Serif" w:cs="Times New Roman"/>
                <w:bCs/>
                <w:iCs/>
                <w:sz w:val="24"/>
                <w:szCs w:val="24"/>
                <w:lang w:eastAsia="ru-RU"/>
              </w:rPr>
              <w:t>.п</w:t>
            </w:r>
            <w:proofErr w:type="gramEnd"/>
            <w:r w:rsidRPr="002B4BA8">
              <w:rPr>
                <w:rFonts w:ascii="PT Astra Serif" w:eastAsia="Times New Roman" w:hAnsi="PT Astra Serif" w:cs="Times New Roman"/>
                <w:bCs/>
                <w:iCs/>
                <w:sz w:val="24"/>
                <w:szCs w:val="24"/>
                <w:lang w:eastAsia="ru-RU"/>
              </w:rPr>
              <w:t>рисоединение</w:t>
            </w:r>
            <w:proofErr w:type="spellEnd"/>
          </w:p>
        </w:tc>
        <w:tc>
          <w:tcPr>
            <w:tcW w:w="2551"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13</w:t>
            </w:r>
          </w:p>
        </w:tc>
      </w:tr>
      <w:tr w:rsidR="00891F48" w:rsidRPr="00891F48" w:rsidTr="00C274FF">
        <w:trPr>
          <w:jc w:val="center"/>
        </w:trPr>
        <w:tc>
          <w:tcPr>
            <w:tcW w:w="7196"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Теплоснабжение</w:t>
            </w:r>
          </w:p>
        </w:tc>
        <w:tc>
          <w:tcPr>
            <w:tcW w:w="2551"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55</w:t>
            </w:r>
          </w:p>
        </w:tc>
      </w:tr>
      <w:tr w:rsidR="00891F48" w:rsidRPr="00891F48" w:rsidTr="00C274FF">
        <w:trPr>
          <w:jc w:val="center"/>
        </w:trPr>
        <w:tc>
          <w:tcPr>
            <w:tcW w:w="7196"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Газоснабжение</w:t>
            </w:r>
          </w:p>
        </w:tc>
        <w:tc>
          <w:tcPr>
            <w:tcW w:w="2551"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8</w:t>
            </w:r>
          </w:p>
        </w:tc>
      </w:tr>
      <w:tr w:rsidR="00891F48" w:rsidRPr="00891F48" w:rsidTr="00C274FF">
        <w:trPr>
          <w:jc w:val="center"/>
        </w:trPr>
        <w:tc>
          <w:tcPr>
            <w:tcW w:w="7196"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ГВС</w:t>
            </w:r>
          </w:p>
        </w:tc>
        <w:tc>
          <w:tcPr>
            <w:tcW w:w="2551"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39</w:t>
            </w:r>
          </w:p>
        </w:tc>
      </w:tr>
      <w:tr w:rsidR="00891F48" w:rsidRPr="00891F48" w:rsidTr="00C274FF">
        <w:trPr>
          <w:jc w:val="center"/>
        </w:trPr>
        <w:tc>
          <w:tcPr>
            <w:tcW w:w="7196"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Коммунальный комплекс (водоснабжение, водоотведение и ТКО)</w:t>
            </w:r>
          </w:p>
        </w:tc>
        <w:tc>
          <w:tcPr>
            <w:tcW w:w="2551"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184</w:t>
            </w:r>
          </w:p>
        </w:tc>
      </w:tr>
      <w:tr w:rsidR="00891F48" w:rsidRPr="00891F48" w:rsidTr="00C274FF">
        <w:trPr>
          <w:jc w:val="center"/>
        </w:trPr>
        <w:tc>
          <w:tcPr>
            <w:tcW w:w="7196"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Непроизводственная сфера</w:t>
            </w:r>
          </w:p>
        </w:tc>
        <w:tc>
          <w:tcPr>
            <w:tcW w:w="2551"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14</w:t>
            </w:r>
          </w:p>
        </w:tc>
      </w:tr>
      <w:tr w:rsidR="00891F48" w:rsidRPr="00891F48" w:rsidTr="00C274FF">
        <w:trPr>
          <w:jc w:val="center"/>
        </w:trPr>
        <w:tc>
          <w:tcPr>
            <w:tcW w:w="7196"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 xml:space="preserve">Прочие </w:t>
            </w:r>
          </w:p>
        </w:tc>
        <w:tc>
          <w:tcPr>
            <w:tcW w:w="2551"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6</w:t>
            </w:r>
          </w:p>
        </w:tc>
      </w:tr>
    </w:tbl>
    <w:p w:rsidR="00891F48" w:rsidRDefault="00891F48" w:rsidP="00891F48">
      <w:pPr>
        <w:spacing w:after="0" w:line="240" w:lineRule="auto"/>
        <w:jc w:val="both"/>
        <w:rPr>
          <w:rFonts w:ascii="PT Astra Serif" w:eastAsia="Times New Roman" w:hAnsi="PT Astra Serif" w:cs="Times New Roman"/>
          <w:b/>
          <w:bCs/>
          <w:iCs/>
          <w:sz w:val="28"/>
          <w:szCs w:val="28"/>
          <w:lang w:eastAsia="ru-RU"/>
        </w:rPr>
      </w:pPr>
    </w:p>
    <w:p w:rsidR="00D0207F" w:rsidRDefault="00D0207F" w:rsidP="00891F48">
      <w:pPr>
        <w:spacing w:after="0" w:line="240" w:lineRule="auto"/>
        <w:jc w:val="center"/>
        <w:rPr>
          <w:rFonts w:ascii="PT Astra Serif" w:eastAsia="Times New Roman" w:hAnsi="PT Astra Serif" w:cs="Times New Roman"/>
          <w:b/>
          <w:bCs/>
          <w:iCs/>
          <w:sz w:val="26"/>
          <w:szCs w:val="26"/>
          <w:lang w:eastAsia="ru-RU"/>
        </w:rPr>
      </w:pPr>
    </w:p>
    <w:p w:rsidR="00D0207F" w:rsidRDefault="00D0207F" w:rsidP="00891F48">
      <w:pPr>
        <w:spacing w:after="0" w:line="240" w:lineRule="auto"/>
        <w:jc w:val="center"/>
        <w:rPr>
          <w:rFonts w:ascii="PT Astra Serif" w:eastAsia="Times New Roman" w:hAnsi="PT Astra Serif" w:cs="Times New Roman"/>
          <w:b/>
          <w:bCs/>
          <w:iCs/>
          <w:sz w:val="26"/>
          <w:szCs w:val="26"/>
          <w:lang w:eastAsia="ru-RU"/>
        </w:rPr>
      </w:pPr>
    </w:p>
    <w:p w:rsidR="00D0207F" w:rsidRDefault="00D0207F" w:rsidP="00891F48">
      <w:pPr>
        <w:spacing w:after="0" w:line="240" w:lineRule="auto"/>
        <w:jc w:val="center"/>
        <w:rPr>
          <w:rFonts w:ascii="PT Astra Serif" w:eastAsia="Times New Roman" w:hAnsi="PT Astra Serif" w:cs="Times New Roman"/>
          <w:b/>
          <w:bCs/>
          <w:iCs/>
          <w:sz w:val="26"/>
          <w:szCs w:val="26"/>
          <w:lang w:eastAsia="ru-RU"/>
        </w:rPr>
      </w:pPr>
    </w:p>
    <w:p w:rsidR="00D0207F" w:rsidRDefault="00D0207F" w:rsidP="00891F48">
      <w:pPr>
        <w:spacing w:after="0" w:line="240" w:lineRule="auto"/>
        <w:jc w:val="center"/>
        <w:rPr>
          <w:rFonts w:ascii="PT Astra Serif" w:eastAsia="Times New Roman" w:hAnsi="PT Astra Serif" w:cs="Times New Roman"/>
          <w:b/>
          <w:bCs/>
          <w:iCs/>
          <w:sz w:val="26"/>
          <w:szCs w:val="26"/>
          <w:lang w:eastAsia="ru-RU"/>
        </w:rPr>
      </w:pPr>
    </w:p>
    <w:p w:rsidR="00D0207F" w:rsidRDefault="00D0207F" w:rsidP="00891F48">
      <w:pPr>
        <w:spacing w:after="0" w:line="240" w:lineRule="auto"/>
        <w:jc w:val="center"/>
        <w:rPr>
          <w:rFonts w:ascii="PT Astra Serif" w:eastAsia="Times New Roman" w:hAnsi="PT Astra Serif" w:cs="Times New Roman"/>
          <w:b/>
          <w:bCs/>
          <w:iCs/>
          <w:sz w:val="26"/>
          <w:szCs w:val="26"/>
          <w:lang w:eastAsia="ru-RU"/>
        </w:rPr>
      </w:pPr>
    </w:p>
    <w:p w:rsidR="00D0207F" w:rsidRDefault="00D0207F" w:rsidP="00891F48">
      <w:pPr>
        <w:spacing w:after="0" w:line="240" w:lineRule="auto"/>
        <w:jc w:val="center"/>
        <w:rPr>
          <w:rFonts w:ascii="PT Astra Serif" w:eastAsia="Times New Roman" w:hAnsi="PT Astra Serif" w:cs="Times New Roman"/>
          <w:b/>
          <w:bCs/>
          <w:iCs/>
          <w:sz w:val="26"/>
          <w:szCs w:val="26"/>
          <w:lang w:eastAsia="ru-RU"/>
        </w:rPr>
      </w:pPr>
    </w:p>
    <w:p w:rsidR="00D0207F" w:rsidRDefault="00D0207F" w:rsidP="00891F48">
      <w:pPr>
        <w:spacing w:after="0" w:line="240" w:lineRule="auto"/>
        <w:jc w:val="center"/>
        <w:rPr>
          <w:rFonts w:ascii="PT Astra Serif" w:eastAsia="Times New Roman" w:hAnsi="PT Astra Serif" w:cs="Times New Roman"/>
          <w:b/>
          <w:bCs/>
          <w:iCs/>
          <w:sz w:val="26"/>
          <w:szCs w:val="26"/>
          <w:lang w:eastAsia="ru-RU"/>
        </w:rPr>
      </w:pPr>
    </w:p>
    <w:p w:rsidR="00F70120" w:rsidRDefault="00891F48" w:rsidP="00891F48">
      <w:pPr>
        <w:spacing w:after="0" w:line="240" w:lineRule="auto"/>
        <w:jc w:val="center"/>
        <w:rPr>
          <w:rFonts w:ascii="PT Astra Serif" w:eastAsia="Times New Roman" w:hAnsi="PT Astra Serif" w:cs="Times New Roman"/>
          <w:b/>
          <w:bCs/>
          <w:iCs/>
          <w:sz w:val="26"/>
          <w:szCs w:val="26"/>
          <w:lang w:eastAsia="ru-RU"/>
        </w:rPr>
      </w:pPr>
      <w:r w:rsidRPr="00C274FF">
        <w:rPr>
          <w:rFonts w:ascii="PT Astra Serif" w:eastAsia="Times New Roman" w:hAnsi="PT Astra Serif" w:cs="Times New Roman"/>
          <w:b/>
          <w:bCs/>
          <w:iCs/>
          <w:sz w:val="26"/>
          <w:szCs w:val="26"/>
          <w:lang w:eastAsia="ru-RU"/>
        </w:rPr>
        <w:t xml:space="preserve">Количество принятых тарифов </w:t>
      </w:r>
      <w:proofErr w:type="gramStart"/>
      <w:r w:rsidRPr="00C274FF">
        <w:rPr>
          <w:rFonts w:ascii="PT Astra Serif" w:eastAsia="Times New Roman" w:hAnsi="PT Astra Serif" w:cs="Times New Roman"/>
          <w:b/>
          <w:bCs/>
          <w:iCs/>
          <w:sz w:val="26"/>
          <w:szCs w:val="26"/>
          <w:lang w:eastAsia="ru-RU"/>
        </w:rPr>
        <w:t>по</w:t>
      </w:r>
      <w:proofErr w:type="gramEnd"/>
      <w:r w:rsidRPr="00C274FF">
        <w:rPr>
          <w:rFonts w:ascii="PT Astra Serif" w:eastAsia="Times New Roman" w:hAnsi="PT Astra Serif" w:cs="Times New Roman"/>
          <w:b/>
          <w:bCs/>
          <w:iCs/>
          <w:sz w:val="26"/>
          <w:szCs w:val="26"/>
          <w:lang w:eastAsia="ru-RU"/>
        </w:rPr>
        <w:t xml:space="preserve"> регулируемым</w:t>
      </w:r>
    </w:p>
    <w:p w:rsidR="00891F48" w:rsidRPr="00C274FF" w:rsidRDefault="00F70120" w:rsidP="00891F48">
      <w:pPr>
        <w:spacing w:after="0" w:line="240" w:lineRule="auto"/>
        <w:jc w:val="center"/>
        <w:rPr>
          <w:rFonts w:ascii="PT Astra Serif" w:eastAsia="Times New Roman" w:hAnsi="PT Astra Serif" w:cs="Times New Roman"/>
          <w:b/>
          <w:bCs/>
          <w:iCs/>
          <w:sz w:val="26"/>
          <w:szCs w:val="26"/>
          <w:lang w:eastAsia="ru-RU"/>
        </w:rPr>
      </w:pPr>
      <w:r>
        <w:rPr>
          <w:rFonts w:ascii="PT Astra Serif" w:eastAsia="Times New Roman" w:hAnsi="PT Astra Serif" w:cs="Times New Roman"/>
          <w:b/>
          <w:bCs/>
          <w:iCs/>
          <w:sz w:val="26"/>
          <w:szCs w:val="26"/>
          <w:lang w:eastAsia="ru-RU"/>
        </w:rPr>
        <w:t xml:space="preserve"> видам деятельности </w:t>
      </w:r>
      <w:r w:rsidR="00891F48" w:rsidRPr="00C274FF">
        <w:rPr>
          <w:rFonts w:ascii="PT Astra Serif" w:eastAsia="Times New Roman" w:hAnsi="PT Astra Serif" w:cs="Times New Roman"/>
          <w:b/>
          <w:bCs/>
          <w:iCs/>
          <w:sz w:val="26"/>
          <w:szCs w:val="26"/>
          <w:lang w:eastAsia="ru-RU"/>
        </w:rPr>
        <w:t>в 2019-2022 годах</w:t>
      </w:r>
    </w:p>
    <w:p w:rsidR="002B4BA8" w:rsidRPr="00C274FF" w:rsidRDefault="002B4BA8" w:rsidP="00891F48">
      <w:pPr>
        <w:spacing w:after="0" w:line="240" w:lineRule="auto"/>
        <w:jc w:val="center"/>
        <w:rPr>
          <w:rFonts w:ascii="PT Astra Serif" w:eastAsia="Times New Roman" w:hAnsi="PT Astra Serif" w:cs="Times New Roman"/>
          <w:b/>
          <w:bCs/>
          <w:iCs/>
          <w:sz w:val="26"/>
          <w:szCs w:val="2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1338"/>
        <w:gridCol w:w="1235"/>
        <w:gridCol w:w="1209"/>
        <w:gridCol w:w="1086"/>
      </w:tblGrid>
      <w:tr w:rsidR="002B4BA8" w:rsidRPr="00891F48" w:rsidTr="00C274FF">
        <w:trPr>
          <w:jc w:val="center"/>
        </w:trPr>
        <w:tc>
          <w:tcPr>
            <w:tcW w:w="4703" w:type="dxa"/>
            <w:vMerge w:val="restart"/>
            <w:shd w:val="clear" w:color="auto" w:fill="auto"/>
            <w:vAlign w:val="center"/>
          </w:tcPr>
          <w:p w:rsidR="002B4BA8" w:rsidRPr="002B4BA8" w:rsidRDefault="002B4BA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Наименование</w:t>
            </w:r>
          </w:p>
        </w:tc>
        <w:tc>
          <w:tcPr>
            <w:tcW w:w="4868" w:type="dxa"/>
            <w:gridSpan w:val="4"/>
            <w:shd w:val="clear" w:color="auto" w:fill="auto"/>
          </w:tcPr>
          <w:p w:rsidR="002B4BA8" w:rsidRPr="002B4BA8" w:rsidRDefault="002B4BA8" w:rsidP="002B4BA8">
            <w:pPr>
              <w:spacing w:after="0" w:line="240" w:lineRule="auto"/>
              <w:jc w:val="center"/>
              <w:rPr>
                <w:rFonts w:ascii="PT Astra Serif" w:eastAsia="Times New Roman" w:hAnsi="PT Astra Serif" w:cs="Times New Roman"/>
                <w:b/>
                <w:bCs/>
                <w:iCs/>
                <w:sz w:val="24"/>
                <w:szCs w:val="24"/>
                <w:lang w:eastAsia="ru-RU"/>
              </w:rPr>
            </w:pPr>
            <w:r w:rsidRPr="002B4BA8">
              <w:rPr>
                <w:rFonts w:ascii="PT Astra Serif" w:eastAsia="Times New Roman" w:hAnsi="PT Astra Serif" w:cs="Times New Roman"/>
                <w:b/>
                <w:bCs/>
                <w:iCs/>
                <w:sz w:val="24"/>
                <w:szCs w:val="24"/>
                <w:lang w:eastAsia="ru-RU"/>
              </w:rPr>
              <w:t>Количество тарифов</w:t>
            </w:r>
          </w:p>
        </w:tc>
      </w:tr>
      <w:tr w:rsidR="00891F48" w:rsidRPr="00891F48" w:rsidTr="00C274FF">
        <w:trPr>
          <w:jc w:val="center"/>
        </w:trPr>
        <w:tc>
          <w:tcPr>
            <w:tcW w:w="4703" w:type="dxa"/>
            <w:vMerge/>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p>
        </w:tc>
        <w:tc>
          <w:tcPr>
            <w:tcW w:w="1338"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2019</w:t>
            </w:r>
          </w:p>
        </w:tc>
        <w:tc>
          <w:tcPr>
            <w:tcW w:w="1235"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2020</w:t>
            </w:r>
          </w:p>
        </w:tc>
        <w:tc>
          <w:tcPr>
            <w:tcW w:w="1209"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2021</w:t>
            </w:r>
          </w:p>
        </w:tc>
        <w:tc>
          <w:tcPr>
            <w:tcW w:w="1086" w:type="dxa"/>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2022</w:t>
            </w:r>
          </w:p>
        </w:tc>
      </w:tr>
      <w:tr w:rsidR="00891F48" w:rsidRPr="00891F48" w:rsidTr="00C274FF">
        <w:trPr>
          <w:jc w:val="center"/>
        </w:trPr>
        <w:tc>
          <w:tcPr>
            <w:tcW w:w="4703"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ВСЕГО, в том числе:</w:t>
            </w:r>
          </w:p>
        </w:tc>
        <w:tc>
          <w:tcPr>
            <w:tcW w:w="1338"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
                <w:bCs/>
                <w:i/>
                <w:iCs/>
                <w:sz w:val="24"/>
                <w:szCs w:val="24"/>
                <w:lang w:eastAsia="ru-RU"/>
              </w:rPr>
            </w:pPr>
            <w:r w:rsidRPr="002B4BA8">
              <w:rPr>
                <w:rFonts w:ascii="PT Astra Serif" w:eastAsia="Times New Roman" w:hAnsi="PT Astra Serif" w:cs="Times New Roman"/>
                <w:b/>
                <w:bCs/>
                <w:i/>
                <w:iCs/>
                <w:sz w:val="24"/>
                <w:szCs w:val="24"/>
                <w:lang w:eastAsia="ru-RU"/>
              </w:rPr>
              <w:t>1253</w:t>
            </w:r>
          </w:p>
        </w:tc>
        <w:tc>
          <w:tcPr>
            <w:tcW w:w="1235"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
                <w:bCs/>
                <w:i/>
                <w:iCs/>
                <w:sz w:val="24"/>
                <w:szCs w:val="24"/>
                <w:lang w:eastAsia="ru-RU"/>
              </w:rPr>
            </w:pPr>
            <w:r w:rsidRPr="002B4BA8">
              <w:rPr>
                <w:rFonts w:ascii="PT Astra Serif" w:eastAsia="Times New Roman" w:hAnsi="PT Astra Serif" w:cs="Times New Roman"/>
                <w:b/>
                <w:bCs/>
                <w:i/>
                <w:iCs/>
                <w:sz w:val="24"/>
                <w:szCs w:val="24"/>
                <w:lang w:eastAsia="ru-RU"/>
              </w:rPr>
              <w:t>1400</w:t>
            </w:r>
          </w:p>
        </w:tc>
        <w:tc>
          <w:tcPr>
            <w:tcW w:w="1209"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
                <w:bCs/>
                <w:i/>
                <w:iCs/>
                <w:sz w:val="24"/>
                <w:szCs w:val="24"/>
                <w:lang w:eastAsia="ru-RU"/>
              </w:rPr>
            </w:pPr>
            <w:r w:rsidRPr="002B4BA8">
              <w:rPr>
                <w:rFonts w:ascii="PT Astra Serif" w:eastAsia="Times New Roman" w:hAnsi="PT Astra Serif" w:cs="Times New Roman"/>
                <w:b/>
                <w:bCs/>
                <w:i/>
                <w:iCs/>
                <w:sz w:val="24"/>
                <w:szCs w:val="24"/>
                <w:lang w:eastAsia="ru-RU"/>
              </w:rPr>
              <w:t>2241</w:t>
            </w:r>
          </w:p>
        </w:tc>
        <w:tc>
          <w:tcPr>
            <w:tcW w:w="1086" w:type="dxa"/>
          </w:tcPr>
          <w:p w:rsidR="00891F48" w:rsidRPr="00E74855" w:rsidRDefault="00E74855" w:rsidP="00891F48">
            <w:pPr>
              <w:spacing w:after="0" w:line="240" w:lineRule="auto"/>
              <w:jc w:val="center"/>
              <w:rPr>
                <w:rFonts w:ascii="PT Astra Serif" w:eastAsia="Times New Roman" w:hAnsi="PT Astra Serif" w:cs="Times New Roman"/>
                <w:b/>
                <w:bCs/>
                <w:i/>
                <w:iCs/>
                <w:sz w:val="24"/>
                <w:szCs w:val="24"/>
                <w:lang w:eastAsia="ru-RU"/>
              </w:rPr>
            </w:pPr>
            <w:r>
              <w:rPr>
                <w:rFonts w:ascii="PT Astra Serif" w:eastAsia="Times New Roman" w:hAnsi="PT Astra Serif" w:cs="Times New Roman"/>
                <w:b/>
                <w:bCs/>
                <w:i/>
                <w:iCs/>
                <w:sz w:val="24"/>
                <w:szCs w:val="24"/>
                <w:lang w:eastAsia="ru-RU"/>
              </w:rPr>
              <w:t>1740</w:t>
            </w:r>
          </w:p>
        </w:tc>
      </w:tr>
      <w:tr w:rsidR="00891F48" w:rsidRPr="00891F48" w:rsidTr="00C274FF">
        <w:trPr>
          <w:jc w:val="center"/>
        </w:trPr>
        <w:tc>
          <w:tcPr>
            <w:tcW w:w="4703"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Коммунальный комплекс (водоснабжение, водоотведение и ТКО)</w:t>
            </w:r>
          </w:p>
        </w:tc>
        <w:tc>
          <w:tcPr>
            <w:tcW w:w="1338"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348</w:t>
            </w:r>
          </w:p>
        </w:tc>
        <w:tc>
          <w:tcPr>
            <w:tcW w:w="1235"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341</w:t>
            </w:r>
          </w:p>
        </w:tc>
        <w:tc>
          <w:tcPr>
            <w:tcW w:w="1209"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339</w:t>
            </w:r>
          </w:p>
        </w:tc>
        <w:tc>
          <w:tcPr>
            <w:tcW w:w="1086" w:type="dxa"/>
          </w:tcPr>
          <w:p w:rsidR="00891F48" w:rsidRPr="002B4BA8" w:rsidRDefault="00891F48" w:rsidP="00E74855">
            <w:pPr>
              <w:spacing w:after="0" w:line="240" w:lineRule="auto"/>
              <w:jc w:val="center"/>
              <w:rPr>
                <w:rFonts w:ascii="PT Astra Serif" w:eastAsia="Times New Roman" w:hAnsi="PT Astra Serif" w:cs="Times New Roman"/>
                <w:bCs/>
                <w:iCs/>
                <w:sz w:val="24"/>
                <w:szCs w:val="24"/>
                <w:lang w:val="en-US" w:eastAsia="ru-RU"/>
              </w:rPr>
            </w:pPr>
            <w:r w:rsidRPr="002B4BA8">
              <w:rPr>
                <w:rFonts w:ascii="PT Astra Serif" w:eastAsia="Times New Roman" w:hAnsi="PT Astra Serif" w:cs="Times New Roman"/>
                <w:bCs/>
                <w:iCs/>
                <w:sz w:val="24"/>
                <w:szCs w:val="24"/>
                <w:lang w:eastAsia="ru-RU"/>
              </w:rPr>
              <w:t>3</w:t>
            </w:r>
            <w:r w:rsidR="00E74855">
              <w:rPr>
                <w:rFonts w:ascii="PT Astra Serif" w:eastAsia="Times New Roman" w:hAnsi="PT Astra Serif" w:cs="Times New Roman"/>
                <w:bCs/>
                <w:iCs/>
                <w:sz w:val="24"/>
                <w:szCs w:val="24"/>
                <w:lang w:eastAsia="ru-RU"/>
              </w:rPr>
              <w:t>85</w:t>
            </w:r>
          </w:p>
        </w:tc>
      </w:tr>
      <w:tr w:rsidR="00891F48" w:rsidRPr="00891F48" w:rsidTr="00C274FF">
        <w:trPr>
          <w:jc w:val="center"/>
        </w:trPr>
        <w:tc>
          <w:tcPr>
            <w:tcW w:w="4703"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Электроснабжение</w:t>
            </w:r>
          </w:p>
        </w:tc>
        <w:tc>
          <w:tcPr>
            <w:tcW w:w="1338"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133</w:t>
            </w:r>
          </w:p>
        </w:tc>
        <w:tc>
          <w:tcPr>
            <w:tcW w:w="1235"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110</w:t>
            </w:r>
          </w:p>
        </w:tc>
        <w:tc>
          <w:tcPr>
            <w:tcW w:w="1209"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130</w:t>
            </w:r>
          </w:p>
        </w:tc>
        <w:tc>
          <w:tcPr>
            <w:tcW w:w="1086" w:type="dxa"/>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182</w:t>
            </w:r>
          </w:p>
        </w:tc>
      </w:tr>
      <w:tr w:rsidR="00891F48" w:rsidRPr="00891F48" w:rsidTr="00C274FF">
        <w:trPr>
          <w:jc w:val="center"/>
        </w:trPr>
        <w:tc>
          <w:tcPr>
            <w:tcW w:w="4703"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Тех. присоединение к электрическим сетям</w:t>
            </w:r>
          </w:p>
        </w:tc>
        <w:tc>
          <w:tcPr>
            <w:tcW w:w="1338"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109</w:t>
            </w:r>
          </w:p>
        </w:tc>
        <w:tc>
          <w:tcPr>
            <w:tcW w:w="1235"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126</w:t>
            </w:r>
          </w:p>
        </w:tc>
        <w:tc>
          <w:tcPr>
            <w:tcW w:w="1209"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220</w:t>
            </w:r>
          </w:p>
        </w:tc>
        <w:tc>
          <w:tcPr>
            <w:tcW w:w="1086" w:type="dxa"/>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191</w:t>
            </w:r>
          </w:p>
        </w:tc>
      </w:tr>
      <w:tr w:rsidR="00891F48" w:rsidRPr="00891F48" w:rsidTr="00C274FF">
        <w:trPr>
          <w:jc w:val="center"/>
        </w:trPr>
        <w:tc>
          <w:tcPr>
            <w:tcW w:w="4703"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Теплоснабжение</w:t>
            </w:r>
          </w:p>
        </w:tc>
        <w:tc>
          <w:tcPr>
            <w:tcW w:w="1338"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438</w:t>
            </w:r>
          </w:p>
        </w:tc>
        <w:tc>
          <w:tcPr>
            <w:tcW w:w="1235"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440</w:t>
            </w:r>
          </w:p>
        </w:tc>
        <w:tc>
          <w:tcPr>
            <w:tcW w:w="1209"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384</w:t>
            </w:r>
          </w:p>
        </w:tc>
        <w:tc>
          <w:tcPr>
            <w:tcW w:w="1086" w:type="dxa"/>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313</w:t>
            </w:r>
          </w:p>
        </w:tc>
      </w:tr>
      <w:tr w:rsidR="00891F48" w:rsidRPr="00891F48" w:rsidTr="00C274FF">
        <w:trPr>
          <w:jc w:val="center"/>
        </w:trPr>
        <w:tc>
          <w:tcPr>
            <w:tcW w:w="4703"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Газоснабжение</w:t>
            </w:r>
          </w:p>
        </w:tc>
        <w:tc>
          <w:tcPr>
            <w:tcW w:w="1338"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189</w:t>
            </w:r>
          </w:p>
        </w:tc>
        <w:tc>
          <w:tcPr>
            <w:tcW w:w="1235"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339</w:t>
            </w:r>
          </w:p>
        </w:tc>
        <w:tc>
          <w:tcPr>
            <w:tcW w:w="1209"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626</w:t>
            </w:r>
          </w:p>
        </w:tc>
        <w:tc>
          <w:tcPr>
            <w:tcW w:w="1086" w:type="dxa"/>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266</w:t>
            </w:r>
          </w:p>
        </w:tc>
      </w:tr>
      <w:tr w:rsidR="00891F48" w:rsidRPr="00891F48" w:rsidTr="00C274FF">
        <w:trPr>
          <w:jc w:val="center"/>
        </w:trPr>
        <w:tc>
          <w:tcPr>
            <w:tcW w:w="4703"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ГВС</w:t>
            </w:r>
          </w:p>
        </w:tc>
        <w:tc>
          <w:tcPr>
            <w:tcW w:w="1338"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96</w:t>
            </w:r>
          </w:p>
        </w:tc>
        <w:tc>
          <w:tcPr>
            <w:tcW w:w="1235"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96</w:t>
            </w:r>
          </w:p>
        </w:tc>
        <w:tc>
          <w:tcPr>
            <w:tcW w:w="1209"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96</w:t>
            </w:r>
          </w:p>
        </w:tc>
        <w:tc>
          <w:tcPr>
            <w:tcW w:w="1086" w:type="dxa"/>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100</w:t>
            </w:r>
          </w:p>
        </w:tc>
      </w:tr>
      <w:tr w:rsidR="00891F48" w:rsidRPr="00891F48" w:rsidTr="00C274FF">
        <w:trPr>
          <w:jc w:val="center"/>
        </w:trPr>
        <w:tc>
          <w:tcPr>
            <w:tcW w:w="4703" w:type="dxa"/>
            <w:shd w:val="clear" w:color="auto" w:fill="auto"/>
          </w:tcPr>
          <w:p w:rsidR="00891F48" w:rsidRPr="002B4BA8" w:rsidRDefault="00891F48" w:rsidP="00891F48">
            <w:pPr>
              <w:spacing w:after="0" w:line="240" w:lineRule="auto"/>
              <w:jc w:val="both"/>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Непроизводственная сфера</w:t>
            </w:r>
          </w:p>
        </w:tc>
        <w:tc>
          <w:tcPr>
            <w:tcW w:w="1338"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36</w:t>
            </w:r>
          </w:p>
        </w:tc>
        <w:tc>
          <w:tcPr>
            <w:tcW w:w="1235"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44</w:t>
            </w:r>
          </w:p>
        </w:tc>
        <w:tc>
          <w:tcPr>
            <w:tcW w:w="1209" w:type="dxa"/>
            <w:shd w:val="clear" w:color="auto" w:fill="auto"/>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446</w:t>
            </w:r>
          </w:p>
        </w:tc>
        <w:tc>
          <w:tcPr>
            <w:tcW w:w="1086" w:type="dxa"/>
          </w:tcPr>
          <w:p w:rsidR="00891F48" w:rsidRPr="002B4BA8" w:rsidRDefault="00891F48" w:rsidP="00891F48">
            <w:pPr>
              <w:spacing w:after="0" w:line="240" w:lineRule="auto"/>
              <w:jc w:val="center"/>
              <w:rPr>
                <w:rFonts w:ascii="PT Astra Serif" w:eastAsia="Times New Roman" w:hAnsi="PT Astra Serif" w:cs="Times New Roman"/>
                <w:bCs/>
                <w:iCs/>
                <w:sz w:val="24"/>
                <w:szCs w:val="24"/>
                <w:lang w:eastAsia="ru-RU"/>
              </w:rPr>
            </w:pPr>
            <w:r w:rsidRPr="002B4BA8">
              <w:rPr>
                <w:rFonts w:ascii="PT Astra Serif" w:eastAsia="Times New Roman" w:hAnsi="PT Astra Serif" w:cs="Times New Roman"/>
                <w:bCs/>
                <w:iCs/>
                <w:sz w:val="24"/>
                <w:szCs w:val="24"/>
                <w:lang w:eastAsia="ru-RU"/>
              </w:rPr>
              <w:t>303</w:t>
            </w:r>
          </w:p>
        </w:tc>
      </w:tr>
    </w:tbl>
    <w:p w:rsidR="00BA2C63" w:rsidRDefault="00BA2C63" w:rsidP="002B70D2">
      <w:pPr>
        <w:spacing w:after="0" w:line="240" w:lineRule="auto"/>
        <w:ind w:firstLine="709"/>
        <w:jc w:val="both"/>
        <w:rPr>
          <w:rFonts w:ascii="PT Astra Serif" w:eastAsia="Times New Roman" w:hAnsi="PT Astra Serif" w:cs="Times New Roman"/>
          <w:bCs/>
          <w:iCs/>
          <w:color w:val="FF0000"/>
          <w:sz w:val="27"/>
          <w:szCs w:val="27"/>
          <w:lang w:eastAsia="ru-RU"/>
        </w:rPr>
      </w:pPr>
    </w:p>
    <w:p w:rsidR="00EF3E81" w:rsidRPr="00EC6158" w:rsidRDefault="00EF3E81" w:rsidP="002B70D2">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noProof/>
          <w:sz w:val="26"/>
          <w:szCs w:val="26"/>
          <w:lang w:eastAsia="ru-RU"/>
        </w:rPr>
        <mc:AlternateContent>
          <mc:Choice Requires="wps">
            <w:drawing>
              <wp:anchor distT="0" distB="0" distL="114300" distR="114300" simplePos="0" relativeHeight="251665408" behindDoc="0" locked="0" layoutInCell="1" allowOverlap="1" wp14:anchorId="4EC9776D" wp14:editId="21F76A24">
                <wp:simplePos x="0" y="0"/>
                <wp:positionH relativeFrom="column">
                  <wp:posOffset>5715</wp:posOffset>
                </wp:positionH>
                <wp:positionV relativeFrom="paragraph">
                  <wp:posOffset>24765</wp:posOffset>
                </wp:positionV>
                <wp:extent cx="6210300" cy="0"/>
                <wp:effectExtent l="9525" t="12700" r="9525" b="635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8" o:spid="_x0000_s1026" type="#_x0000_t32" style="position:absolute;margin-left:.45pt;margin-top:1.95pt;width:489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"/>
            </w:pict>
          </mc:Fallback>
        </mc:AlternateContent>
      </w:r>
      <w:r w:rsidRPr="00EC6158">
        <w:rPr>
          <w:rFonts w:ascii="PT Astra Serif" w:eastAsia="Times New Roman" w:hAnsi="PT Astra Serif" w:cs="Times New Roman"/>
          <w:bCs/>
          <w:iCs/>
          <w:sz w:val="26"/>
          <w:szCs w:val="26"/>
          <w:lang w:eastAsia="ru-RU"/>
        </w:rPr>
        <w:t xml:space="preserve">Все приказы опубликованы на портале http://publication.pravo.gov.ru, </w:t>
      </w:r>
      <w:r w:rsidR="00E525DC" w:rsidRPr="00EC6158">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на офиц</w:t>
      </w:r>
      <w:r w:rsidR="004341E2" w:rsidRPr="00EC6158">
        <w:rPr>
          <w:rFonts w:ascii="PT Astra Serif" w:eastAsia="Times New Roman" w:hAnsi="PT Astra Serif" w:cs="Times New Roman"/>
          <w:bCs/>
          <w:iCs/>
          <w:sz w:val="26"/>
          <w:szCs w:val="26"/>
          <w:lang w:eastAsia="ru-RU"/>
        </w:rPr>
        <w:t>иальном сайте Агентства</w:t>
      </w:r>
      <w:r w:rsidRPr="00EC6158">
        <w:rPr>
          <w:rFonts w:ascii="PT Astra Serif" w:eastAsia="Times New Roman" w:hAnsi="PT Astra Serif" w:cs="Times New Roman"/>
          <w:bCs/>
          <w:iCs/>
          <w:sz w:val="26"/>
          <w:szCs w:val="26"/>
          <w:lang w:eastAsia="ru-RU"/>
        </w:rPr>
        <w:t>.</w:t>
      </w:r>
    </w:p>
    <w:p w:rsidR="00983715" w:rsidRPr="00EC6158" w:rsidRDefault="00983715" w:rsidP="00983715">
      <w:pPr>
        <w:spacing w:after="0" w:line="240" w:lineRule="auto"/>
        <w:ind w:firstLine="709"/>
        <w:jc w:val="both"/>
        <w:rPr>
          <w:rFonts w:ascii="PT Astra Serif" w:hAnsi="PT Astra Serif"/>
          <w:sz w:val="26"/>
          <w:szCs w:val="26"/>
        </w:rPr>
      </w:pPr>
      <w:proofErr w:type="gramStart"/>
      <w:r w:rsidRPr="00EC6158">
        <w:rPr>
          <w:rFonts w:ascii="PT Astra Serif" w:hAnsi="PT Astra Serif"/>
          <w:sz w:val="26"/>
          <w:szCs w:val="26"/>
        </w:rPr>
        <w:t xml:space="preserve">В соответствии с распоряжением Правительства Российской Федерации </w:t>
      </w:r>
      <w:r w:rsidR="00ED492A">
        <w:rPr>
          <w:rFonts w:ascii="PT Astra Serif" w:hAnsi="PT Astra Serif"/>
          <w:sz w:val="26"/>
          <w:szCs w:val="26"/>
        </w:rPr>
        <w:br/>
      </w:r>
      <w:r w:rsidRPr="00EC6158">
        <w:rPr>
          <w:rFonts w:ascii="PT Astra Serif" w:hAnsi="PT Astra Serif"/>
          <w:sz w:val="26"/>
          <w:szCs w:val="26"/>
        </w:rPr>
        <w:t>от 19.09.2013 № 1689-р «Об утверждении Концепции и Плана мероприятий («дорожной карты») по созданию и развитию  механизмов общественного контроля за деятельностью субъектов естественных монополий с участием потребителей», постановлением Губ</w:t>
      </w:r>
      <w:r w:rsidR="00100761" w:rsidRPr="00EC6158">
        <w:rPr>
          <w:rFonts w:ascii="PT Astra Serif" w:hAnsi="PT Astra Serif"/>
          <w:sz w:val="26"/>
          <w:szCs w:val="26"/>
        </w:rPr>
        <w:t xml:space="preserve">ернатора Ульяновской области </w:t>
      </w:r>
      <w:r w:rsidR="004341E2" w:rsidRPr="00EC6158">
        <w:rPr>
          <w:rFonts w:ascii="PT Astra Serif" w:hAnsi="PT Astra Serif"/>
          <w:sz w:val="26"/>
          <w:szCs w:val="26"/>
        </w:rPr>
        <w:t xml:space="preserve">от </w:t>
      </w:r>
      <w:r w:rsidRPr="00EC6158">
        <w:rPr>
          <w:rFonts w:ascii="PT Astra Serif" w:hAnsi="PT Astra Serif"/>
          <w:sz w:val="26"/>
          <w:szCs w:val="26"/>
        </w:rPr>
        <w:t>20.01.2015 № 9 создан Межотраслевой совет потребителей по вопросам деятельности субъектов естественных монополий при Губернаторе Ульяновской области (далее – Совет).</w:t>
      </w:r>
      <w:proofErr w:type="gramEnd"/>
    </w:p>
    <w:p w:rsidR="00983715" w:rsidRPr="00EC6158" w:rsidRDefault="00983715" w:rsidP="00983715">
      <w:pPr>
        <w:spacing w:after="0" w:line="240" w:lineRule="auto"/>
        <w:ind w:firstLine="709"/>
        <w:jc w:val="both"/>
        <w:rPr>
          <w:rFonts w:ascii="PT Astra Serif" w:hAnsi="PT Astra Serif"/>
          <w:sz w:val="26"/>
          <w:szCs w:val="26"/>
        </w:rPr>
      </w:pPr>
      <w:r w:rsidRPr="00EC6158">
        <w:rPr>
          <w:rFonts w:ascii="PT Astra Serif" w:hAnsi="PT Astra Serif"/>
          <w:sz w:val="26"/>
          <w:szCs w:val="26"/>
        </w:rPr>
        <w:t>Организационное сопровождение Совета в 2022 осуществлялось Агентством.</w:t>
      </w:r>
    </w:p>
    <w:p w:rsidR="00983715" w:rsidRPr="00EC6158" w:rsidRDefault="00983715" w:rsidP="00983715">
      <w:pPr>
        <w:spacing w:after="0" w:line="240" w:lineRule="auto"/>
        <w:ind w:firstLine="709"/>
        <w:jc w:val="both"/>
        <w:rPr>
          <w:rFonts w:ascii="PT Astra Serif" w:hAnsi="PT Astra Serif"/>
          <w:sz w:val="26"/>
          <w:szCs w:val="26"/>
        </w:rPr>
      </w:pPr>
      <w:r w:rsidRPr="00EC6158">
        <w:rPr>
          <w:rFonts w:ascii="PT Astra Serif" w:hAnsi="PT Astra Serif"/>
          <w:sz w:val="26"/>
          <w:szCs w:val="26"/>
        </w:rPr>
        <w:t xml:space="preserve">В 2022 году состоялось 1 заседание Совета, на котором рассмотрены следующие вопросы: </w:t>
      </w:r>
      <w:r w:rsidRPr="00ED492A">
        <w:rPr>
          <w:rFonts w:ascii="PT Astra Serif" w:hAnsi="PT Astra Serif"/>
          <w:sz w:val="26"/>
          <w:szCs w:val="26"/>
        </w:rPr>
        <w:t>О реализации инвестиционных программ субъектов естественных монополий на территори</w:t>
      </w:r>
      <w:r w:rsidR="00ED492A">
        <w:rPr>
          <w:rFonts w:ascii="PT Astra Serif" w:hAnsi="PT Astra Serif"/>
          <w:sz w:val="26"/>
          <w:szCs w:val="26"/>
        </w:rPr>
        <w:t>и Ульянов</w:t>
      </w:r>
      <w:r w:rsidR="004A5E1A">
        <w:rPr>
          <w:rFonts w:ascii="PT Astra Serif" w:hAnsi="PT Astra Serif"/>
          <w:sz w:val="26"/>
          <w:szCs w:val="26"/>
        </w:rPr>
        <w:t>ской области; о</w:t>
      </w:r>
      <w:r w:rsidR="00ED492A" w:rsidRPr="00ED492A">
        <w:rPr>
          <w:rFonts w:ascii="PT Astra Serif" w:hAnsi="PT Astra Serif"/>
          <w:sz w:val="26"/>
          <w:szCs w:val="26"/>
        </w:rPr>
        <w:t xml:space="preserve"> предельных (максимальных) индексах изменения размера вносимой гражданами платы за коммунальные услуги в муниципальных образованиях Ульяновской области.</w:t>
      </w:r>
    </w:p>
    <w:p w:rsidR="00983715" w:rsidRPr="00EC6158" w:rsidRDefault="00983715" w:rsidP="00983715">
      <w:pPr>
        <w:spacing w:after="0" w:line="240" w:lineRule="auto"/>
        <w:ind w:firstLine="709"/>
        <w:jc w:val="both"/>
        <w:rPr>
          <w:rFonts w:ascii="PT Astra Serif" w:hAnsi="PT Astra Serif"/>
          <w:sz w:val="26"/>
          <w:szCs w:val="26"/>
        </w:rPr>
      </w:pPr>
      <w:proofErr w:type="gramStart"/>
      <w:r w:rsidRPr="00EC6158">
        <w:rPr>
          <w:rFonts w:ascii="PT Astra Serif" w:hAnsi="PT Astra Serif"/>
          <w:sz w:val="26"/>
          <w:szCs w:val="26"/>
        </w:rPr>
        <w:t>В целях обеспечения уч</w:t>
      </w:r>
      <w:r w:rsidR="00ED492A">
        <w:rPr>
          <w:rFonts w:ascii="PT Astra Serif" w:hAnsi="PT Astra Serif"/>
          <w:sz w:val="26"/>
          <w:szCs w:val="26"/>
        </w:rPr>
        <w:t xml:space="preserve">астия членов Совета в контроле </w:t>
      </w:r>
      <w:r w:rsidRPr="00EC6158">
        <w:rPr>
          <w:rFonts w:ascii="PT Astra Serif" w:hAnsi="PT Astra Serif"/>
          <w:sz w:val="26"/>
          <w:szCs w:val="26"/>
        </w:rPr>
        <w:t xml:space="preserve">за формированием </w:t>
      </w:r>
      <w:r w:rsidR="00ED492A">
        <w:rPr>
          <w:rFonts w:ascii="PT Astra Serif" w:hAnsi="PT Astra Serif"/>
          <w:sz w:val="26"/>
          <w:szCs w:val="26"/>
        </w:rPr>
        <w:br/>
      </w:r>
      <w:r w:rsidRPr="00EC6158">
        <w:rPr>
          <w:rFonts w:ascii="PT Astra Serif" w:hAnsi="PT Astra Serif"/>
          <w:sz w:val="26"/>
          <w:szCs w:val="26"/>
        </w:rPr>
        <w:t xml:space="preserve">и реализацией инвестиционных программ, учёта мнения членов Совета при принятии решений об </w:t>
      </w:r>
      <w:r w:rsidR="00ED492A">
        <w:rPr>
          <w:rFonts w:ascii="PT Astra Serif" w:hAnsi="PT Astra Serif"/>
          <w:sz w:val="26"/>
          <w:szCs w:val="26"/>
        </w:rPr>
        <w:t xml:space="preserve">установлении тарифов на товары </w:t>
      </w:r>
      <w:r w:rsidRPr="00EC6158">
        <w:rPr>
          <w:rFonts w:ascii="PT Astra Serif" w:hAnsi="PT Astra Serif"/>
          <w:sz w:val="26"/>
          <w:szCs w:val="26"/>
        </w:rPr>
        <w:t>и услуги субъектов естественных монополий, разработаны и утверждены регламенты взаимодействия Совета потребителей с коллегиальными органами исполнительной власти области в сфере утверждения инвестиционных программ субъектов естественных монополий и государственного регулирования цен и тарифов.</w:t>
      </w:r>
      <w:proofErr w:type="gramEnd"/>
    </w:p>
    <w:p w:rsidR="00983715" w:rsidRPr="00EC6158" w:rsidRDefault="00983715" w:rsidP="00983715">
      <w:pPr>
        <w:spacing w:after="0" w:line="240" w:lineRule="auto"/>
        <w:ind w:firstLine="709"/>
        <w:jc w:val="both"/>
        <w:rPr>
          <w:rFonts w:ascii="PT Astra Serif" w:eastAsia="Calibri" w:hAnsi="PT Astra Serif"/>
          <w:noProof/>
          <w:sz w:val="26"/>
          <w:szCs w:val="26"/>
        </w:rPr>
      </w:pPr>
      <w:r w:rsidRPr="00EC6158">
        <w:rPr>
          <w:rFonts w:ascii="PT Astra Serif" w:eastAsia="Calibri" w:hAnsi="PT Astra Serif"/>
          <w:noProof/>
          <w:sz w:val="26"/>
          <w:szCs w:val="26"/>
        </w:rPr>
        <w:t>Представители Сове</w:t>
      </w:r>
      <w:r w:rsidR="00ED492A">
        <w:rPr>
          <w:rFonts w:ascii="PT Astra Serif" w:eastAsia="Calibri" w:hAnsi="PT Astra Serif"/>
          <w:noProof/>
          <w:sz w:val="26"/>
          <w:szCs w:val="26"/>
        </w:rPr>
        <w:t>та принимают участие в заседаниях</w:t>
      </w:r>
      <w:r w:rsidRPr="00EC6158">
        <w:rPr>
          <w:rFonts w:ascii="PT Astra Serif" w:eastAsia="Calibri" w:hAnsi="PT Astra Serif"/>
          <w:noProof/>
          <w:sz w:val="26"/>
          <w:szCs w:val="26"/>
        </w:rPr>
        <w:t xml:space="preserve"> Правления Агентства.</w:t>
      </w:r>
    </w:p>
    <w:p w:rsidR="00983715" w:rsidRPr="00EC6158" w:rsidRDefault="00983715" w:rsidP="00983715">
      <w:pPr>
        <w:spacing w:after="0" w:line="240" w:lineRule="auto"/>
        <w:ind w:firstLine="709"/>
        <w:jc w:val="both"/>
        <w:rPr>
          <w:rFonts w:ascii="PT Astra Serif" w:hAnsi="PT Astra Serif"/>
          <w:sz w:val="26"/>
          <w:szCs w:val="26"/>
        </w:rPr>
      </w:pPr>
      <w:r w:rsidRPr="00EC6158">
        <w:rPr>
          <w:rFonts w:ascii="PT Astra Serif" w:hAnsi="PT Astra Serif"/>
          <w:sz w:val="26"/>
          <w:szCs w:val="26"/>
        </w:rPr>
        <w:t xml:space="preserve">Документы о работе </w:t>
      </w:r>
      <w:r w:rsidR="004A5E1A">
        <w:rPr>
          <w:rFonts w:ascii="PT Astra Serif" w:hAnsi="PT Astra Serif"/>
          <w:sz w:val="26"/>
          <w:szCs w:val="26"/>
        </w:rPr>
        <w:t>С</w:t>
      </w:r>
      <w:r w:rsidRPr="00EC6158">
        <w:rPr>
          <w:rFonts w:ascii="PT Astra Serif" w:hAnsi="PT Astra Serif"/>
          <w:sz w:val="26"/>
          <w:szCs w:val="26"/>
        </w:rPr>
        <w:t xml:space="preserve">овета </w:t>
      </w:r>
      <w:r w:rsidR="004A5E1A">
        <w:rPr>
          <w:rFonts w:ascii="PT Astra Serif" w:hAnsi="PT Astra Serif"/>
          <w:sz w:val="26"/>
          <w:szCs w:val="26"/>
        </w:rPr>
        <w:t>размещены</w:t>
      </w:r>
      <w:r w:rsidRPr="00EC6158">
        <w:rPr>
          <w:rFonts w:ascii="PT Astra Serif" w:hAnsi="PT Astra Serif"/>
          <w:sz w:val="26"/>
          <w:szCs w:val="26"/>
        </w:rPr>
        <w:t xml:space="preserve"> на официальном сайте Агентс</w:t>
      </w:r>
      <w:r w:rsidR="00C25452" w:rsidRPr="00EC6158">
        <w:rPr>
          <w:rFonts w:ascii="PT Astra Serif" w:hAnsi="PT Astra Serif"/>
          <w:sz w:val="26"/>
          <w:szCs w:val="26"/>
        </w:rPr>
        <w:t>тва</w:t>
      </w:r>
      <w:r w:rsidR="004A5E1A">
        <w:rPr>
          <w:rFonts w:ascii="PT Astra Serif" w:hAnsi="PT Astra Serif"/>
          <w:sz w:val="26"/>
          <w:szCs w:val="26"/>
        </w:rPr>
        <w:t>.</w:t>
      </w:r>
    </w:p>
    <w:p w:rsidR="00EF3E81" w:rsidRPr="00EC6158" w:rsidRDefault="00AC7F44" w:rsidP="002B70D2">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С</w:t>
      </w:r>
      <w:r w:rsidR="00EF3E81" w:rsidRPr="00EC6158">
        <w:rPr>
          <w:rFonts w:ascii="PT Astra Serif" w:eastAsia="Times New Roman" w:hAnsi="PT Astra Serif" w:cs="Times New Roman"/>
          <w:bCs/>
          <w:iCs/>
          <w:sz w:val="26"/>
          <w:szCs w:val="26"/>
          <w:lang w:eastAsia="ru-RU"/>
        </w:rPr>
        <w:t>отрудники Агентства принимали участие в различных мероприятиях федерального уровня:</w:t>
      </w:r>
    </w:p>
    <w:p w:rsidR="004341E2" w:rsidRPr="00EC6158" w:rsidRDefault="004341E2" w:rsidP="004341E2">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 в </w:t>
      </w:r>
      <w:r w:rsidRPr="00EC6158">
        <w:rPr>
          <w:rFonts w:ascii="PT Astra Serif" w:eastAsia="Times New Roman" w:hAnsi="PT Astra Serif" w:cs="Times New Roman"/>
          <w:bCs/>
          <w:iCs/>
          <w:sz w:val="26"/>
          <w:szCs w:val="26"/>
          <w:lang w:val="en-US" w:eastAsia="ru-RU"/>
        </w:rPr>
        <w:t>IV</w:t>
      </w:r>
      <w:r w:rsidRPr="00EC6158">
        <w:rPr>
          <w:rFonts w:ascii="PT Astra Serif" w:eastAsia="Times New Roman" w:hAnsi="PT Astra Serif" w:cs="Times New Roman"/>
          <w:bCs/>
          <w:iCs/>
          <w:sz w:val="26"/>
          <w:szCs w:val="26"/>
          <w:lang w:eastAsia="ru-RU"/>
        </w:rPr>
        <w:t xml:space="preserve"> научно-практической конференции «Твёрдые коммунальные отходы: законодательство и практика», организованной Федеральной антимонопольной службой совместно с Государственным комитетом Респ</w:t>
      </w:r>
      <w:r w:rsidR="00C274FF" w:rsidRPr="00EC6158">
        <w:rPr>
          <w:rFonts w:ascii="PT Astra Serif" w:eastAsia="Times New Roman" w:hAnsi="PT Astra Serif" w:cs="Times New Roman"/>
          <w:bCs/>
          <w:iCs/>
          <w:sz w:val="26"/>
          <w:szCs w:val="26"/>
          <w:lang w:eastAsia="ru-RU"/>
        </w:rPr>
        <w:t xml:space="preserve">ублики Татарстан </w:t>
      </w:r>
      <w:r w:rsidRPr="00EC6158">
        <w:rPr>
          <w:rFonts w:ascii="PT Astra Serif" w:eastAsia="Times New Roman" w:hAnsi="PT Astra Serif" w:cs="Times New Roman"/>
          <w:bCs/>
          <w:iCs/>
          <w:sz w:val="26"/>
          <w:szCs w:val="26"/>
          <w:lang w:eastAsia="ru-RU"/>
        </w:rPr>
        <w:t xml:space="preserve">по тарифам </w:t>
      </w:r>
      <w:r w:rsidR="00E64E03">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и Управлением Федеральной антимонопольной службы по Республике Татарстан (25-26 августа 2022 года);</w:t>
      </w:r>
    </w:p>
    <w:p w:rsidR="00EF3E81" w:rsidRPr="00EC6158" w:rsidRDefault="00EB7BF0" w:rsidP="002B70D2">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 </w:t>
      </w:r>
      <w:proofErr w:type="gramStart"/>
      <w:r w:rsidRPr="00EC6158">
        <w:rPr>
          <w:rFonts w:ascii="PT Astra Serif" w:eastAsia="Calibri" w:hAnsi="PT Astra Serif" w:cs="Times New Roman"/>
          <w:sz w:val="26"/>
          <w:szCs w:val="26"/>
        </w:rPr>
        <w:t>в</w:t>
      </w:r>
      <w:proofErr w:type="gramEnd"/>
      <w:r w:rsidR="00EF3E81" w:rsidRPr="00EC6158">
        <w:rPr>
          <w:rFonts w:ascii="PT Astra Serif" w:eastAsia="Calibri" w:hAnsi="PT Astra Serif" w:cs="Times New Roman"/>
          <w:sz w:val="26"/>
          <w:szCs w:val="26"/>
        </w:rPr>
        <w:t xml:space="preserve"> Всероссийском тарифном семинаре-совещании «Тарифное регулирование </w:t>
      </w:r>
      <w:r w:rsidR="00100761" w:rsidRPr="00EC6158">
        <w:rPr>
          <w:rFonts w:ascii="PT Astra Serif" w:eastAsia="Calibri" w:hAnsi="PT Astra Serif" w:cs="Times New Roman"/>
          <w:sz w:val="26"/>
          <w:szCs w:val="26"/>
        </w:rPr>
        <w:br/>
      </w:r>
      <w:r w:rsidR="00EF3E81" w:rsidRPr="00EC6158">
        <w:rPr>
          <w:rFonts w:ascii="PT Astra Serif" w:eastAsia="Calibri" w:hAnsi="PT Astra Serif" w:cs="Times New Roman"/>
          <w:sz w:val="26"/>
          <w:szCs w:val="26"/>
        </w:rPr>
        <w:t>в 202</w:t>
      </w:r>
      <w:r w:rsidRPr="00EC6158">
        <w:rPr>
          <w:rFonts w:ascii="PT Astra Serif" w:eastAsia="Calibri" w:hAnsi="PT Astra Serif" w:cs="Times New Roman"/>
          <w:sz w:val="26"/>
          <w:szCs w:val="26"/>
        </w:rPr>
        <w:t>2</w:t>
      </w:r>
      <w:r w:rsidR="00EF3E81" w:rsidRPr="00EC6158">
        <w:rPr>
          <w:rFonts w:ascii="PT Astra Serif" w:eastAsia="Calibri" w:hAnsi="PT Astra Serif" w:cs="Times New Roman"/>
          <w:sz w:val="26"/>
          <w:szCs w:val="26"/>
        </w:rPr>
        <w:t xml:space="preserve"> году и задачи органов государственного регулирования на 202</w:t>
      </w:r>
      <w:r w:rsidRPr="00EC6158">
        <w:rPr>
          <w:rFonts w:ascii="PT Astra Serif" w:eastAsia="Calibri" w:hAnsi="PT Astra Serif" w:cs="Times New Roman"/>
          <w:sz w:val="26"/>
          <w:szCs w:val="26"/>
        </w:rPr>
        <w:t>3</w:t>
      </w:r>
      <w:r w:rsidR="00EF3E81" w:rsidRPr="00EC6158">
        <w:rPr>
          <w:rFonts w:ascii="PT Astra Serif" w:eastAsia="Calibri" w:hAnsi="PT Astra Serif" w:cs="Times New Roman"/>
          <w:sz w:val="26"/>
          <w:szCs w:val="26"/>
        </w:rPr>
        <w:t xml:space="preserve"> год»</w:t>
      </w:r>
      <w:r w:rsidR="00ED492A">
        <w:rPr>
          <w:rFonts w:ascii="PT Astra Serif" w:eastAsia="Calibri" w:hAnsi="PT Astra Serif" w:cs="Times New Roman"/>
          <w:sz w:val="26"/>
          <w:szCs w:val="26"/>
        </w:rPr>
        <w:t>.</w:t>
      </w:r>
      <w:r w:rsidR="00EF3E81" w:rsidRPr="00EC6158">
        <w:rPr>
          <w:rFonts w:ascii="PT Astra Serif" w:eastAsia="Calibri" w:hAnsi="PT Astra Serif" w:cs="Times New Roman"/>
          <w:sz w:val="26"/>
          <w:szCs w:val="26"/>
        </w:rPr>
        <w:t xml:space="preserve"> </w:t>
      </w:r>
    </w:p>
    <w:p w:rsidR="004341E2" w:rsidRPr="00EC6158" w:rsidRDefault="004341E2" w:rsidP="004341E2">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Во исполнение поручения пункта 14 перечня поручений Главы государства </w:t>
      </w:r>
      <w:r w:rsidR="00100761" w:rsidRPr="00EC6158">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от 06.07.2021 № 1170 проводится прямое общение с жителями региона:</w:t>
      </w:r>
    </w:p>
    <w:p w:rsidR="004341E2" w:rsidRPr="00EC6158" w:rsidRDefault="004341E2" w:rsidP="004341E2">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01.07.2022 состоялся прямой эфир на радио 2х2 руководителя Агентства  </w:t>
      </w:r>
      <w:proofErr w:type="spellStart"/>
      <w:r w:rsidRPr="00EC6158">
        <w:rPr>
          <w:rFonts w:ascii="PT Astra Serif" w:eastAsia="Times New Roman" w:hAnsi="PT Astra Serif" w:cs="Times New Roman"/>
          <w:bCs/>
          <w:iCs/>
          <w:sz w:val="26"/>
          <w:szCs w:val="26"/>
          <w:lang w:eastAsia="ru-RU"/>
        </w:rPr>
        <w:t>А.В.Филина</w:t>
      </w:r>
      <w:proofErr w:type="spellEnd"/>
      <w:r w:rsidRPr="00EC6158">
        <w:rPr>
          <w:rFonts w:ascii="PT Astra Serif" w:eastAsia="Times New Roman" w:hAnsi="PT Astra Serif" w:cs="Times New Roman"/>
          <w:bCs/>
          <w:iCs/>
          <w:sz w:val="26"/>
          <w:szCs w:val="26"/>
          <w:lang w:eastAsia="ru-RU"/>
        </w:rPr>
        <w:t xml:space="preserve"> «Об изменении тарифов на Жилищно-коммунальные услуги с 1 июля 2022 года»;</w:t>
      </w:r>
    </w:p>
    <w:p w:rsidR="004341E2" w:rsidRPr="00EC6158" w:rsidRDefault="004341E2" w:rsidP="004341E2">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lastRenderedPageBreak/>
        <w:t xml:space="preserve">21.07.2022  интервью для Ульяновской правды ТВ - руководителя Агентства  </w:t>
      </w:r>
      <w:proofErr w:type="spellStart"/>
      <w:r w:rsidRPr="00EC6158">
        <w:rPr>
          <w:rFonts w:ascii="PT Astra Serif" w:eastAsia="Times New Roman" w:hAnsi="PT Astra Serif" w:cs="Times New Roman"/>
          <w:bCs/>
          <w:iCs/>
          <w:sz w:val="26"/>
          <w:szCs w:val="26"/>
          <w:lang w:eastAsia="ru-RU"/>
        </w:rPr>
        <w:t>А.В.Филина</w:t>
      </w:r>
      <w:proofErr w:type="spellEnd"/>
      <w:r w:rsidRPr="00EC6158">
        <w:rPr>
          <w:rFonts w:ascii="PT Astra Serif" w:eastAsia="Times New Roman" w:hAnsi="PT Astra Serif" w:cs="Times New Roman"/>
          <w:bCs/>
          <w:iCs/>
          <w:sz w:val="26"/>
          <w:szCs w:val="26"/>
          <w:lang w:eastAsia="ru-RU"/>
        </w:rPr>
        <w:t xml:space="preserve"> «Новые правила </w:t>
      </w:r>
      <w:r w:rsidR="00100761" w:rsidRPr="00EC6158">
        <w:rPr>
          <w:rFonts w:ascii="PT Astra Serif" w:eastAsia="Times New Roman" w:hAnsi="PT Astra Serif" w:cs="Times New Roman"/>
          <w:bCs/>
          <w:iCs/>
          <w:sz w:val="26"/>
          <w:szCs w:val="26"/>
          <w:lang w:eastAsia="ru-RU"/>
        </w:rPr>
        <w:t xml:space="preserve">технологического присоединения </w:t>
      </w:r>
      <w:r w:rsidRPr="00EC6158">
        <w:rPr>
          <w:rFonts w:ascii="PT Astra Serif" w:eastAsia="Times New Roman" w:hAnsi="PT Astra Serif" w:cs="Times New Roman"/>
          <w:bCs/>
          <w:iCs/>
          <w:sz w:val="26"/>
          <w:szCs w:val="26"/>
          <w:lang w:eastAsia="ru-RU"/>
        </w:rPr>
        <w:t>к электрическим сетям»;</w:t>
      </w:r>
    </w:p>
    <w:p w:rsidR="004341E2" w:rsidRPr="00EC6158" w:rsidRDefault="004341E2" w:rsidP="004341E2">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05.12.2022 Пресс-конференция в студии </w:t>
      </w:r>
      <w:proofErr w:type="spellStart"/>
      <w:r w:rsidRPr="00EC6158">
        <w:rPr>
          <w:rFonts w:ascii="PT Astra Serif" w:eastAsia="Times New Roman" w:hAnsi="PT Astra Serif" w:cs="Times New Roman"/>
          <w:bCs/>
          <w:iCs/>
          <w:sz w:val="26"/>
          <w:szCs w:val="26"/>
          <w:lang w:eastAsia="ru-RU"/>
        </w:rPr>
        <w:t>УлПравда</w:t>
      </w:r>
      <w:proofErr w:type="spellEnd"/>
      <w:r w:rsidRPr="00EC6158">
        <w:rPr>
          <w:rFonts w:ascii="PT Astra Serif" w:eastAsia="Times New Roman" w:hAnsi="PT Astra Serif" w:cs="Times New Roman"/>
          <w:bCs/>
          <w:iCs/>
          <w:sz w:val="26"/>
          <w:szCs w:val="26"/>
          <w:lang w:eastAsia="ru-RU"/>
        </w:rPr>
        <w:t xml:space="preserve"> ТВ «Изменение тарифов </w:t>
      </w:r>
      <w:r w:rsidR="00100761" w:rsidRPr="00EC6158">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 xml:space="preserve">с 1 декабря 2022 года в Ульяновской области» с участием </w:t>
      </w:r>
      <w:r w:rsidR="00D2248B" w:rsidRPr="00EC6158">
        <w:rPr>
          <w:rFonts w:ascii="PT Astra Serif" w:eastAsia="Times New Roman" w:hAnsi="PT Astra Serif" w:cs="Times New Roman"/>
          <w:bCs/>
          <w:iCs/>
          <w:sz w:val="26"/>
          <w:szCs w:val="26"/>
          <w:lang w:eastAsia="ru-RU"/>
        </w:rPr>
        <w:t>з</w:t>
      </w:r>
      <w:r w:rsidRPr="00EC6158">
        <w:rPr>
          <w:rFonts w:ascii="PT Astra Serif" w:eastAsia="Times New Roman" w:hAnsi="PT Astra Serif" w:cs="Times New Roman"/>
          <w:bCs/>
          <w:iCs/>
          <w:sz w:val="26"/>
          <w:szCs w:val="26"/>
          <w:lang w:eastAsia="ru-RU"/>
        </w:rPr>
        <w:t>аместителя руководителя Агентства по регулированию цен и тарифов Ульяновской области </w:t>
      </w:r>
      <w:proofErr w:type="spellStart"/>
      <w:r w:rsidRPr="00EC6158">
        <w:rPr>
          <w:rFonts w:ascii="PT Astra Serif" w:eastAsia="Times New Roman" w:hAnsi="PT Astra Serif" w:cs="Times New Roman"/>
          <w:bCs/>
          <w:iCs/>
          <w:sz w:val="26"/>
          <w:szCs w:val="26"/>
          <w:lang w:eastAsia="ru-RU"/>
        </w:rPr>
        <w:t>Ципровского</w:t>
      </w:r>
      <w:proofErr w:type="spellEnd"/>
      <w:r w:rsidRPr="00EC6158">
        <w:rPr>
          <w:rFonts w:ascii="PT Astra Serif" w:eastAsia="Times New Roman" w:hAnsi="PT Astra Serif" w:cs="Times New Roman"/>
          <w:bCs/>
          <w:iCs/>
          <w:sz w:val="26"/>
          <w:szCs w:val="26"/>
          <w:lang w:eastAsia="ru-RU"/>
        </w:rPr>
        <w:t xml:space="preserve"> С. В. </w:t>
      </w:r>
    </w:p>
    <w:p w:rsidR="004341E2" w:rsidRPr="00EC6158" w:rsidRDefault="004341E2" w:rsidP="004341E2">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Заместитель руководителя Агентства по регулированию цен и тарифов Ульяновской области </w:t>
      </w:r>
      <w:proofErr w:type="spellStart"/>
      <w:r w:rsidRPr="00EC6158">
        <w:rPr>
          <w:rFonts w:ascii="PT Astra Serif" w:eastAsia="Times New Roman" w:hAnsi="PT Astra Serif" w:cs="Times New Roman"/>
          <w:bCs/>
          <w:iCs/>
          <w:sz w:val="26"/>
          <w:szCs w:val="26"/>
          <w:lang w:eastAsia="ru-RU"/>
        </w:rPr>
        <w:t>Ципровский</w:t>
      </w:r>
      <w:proofErr w:type="spellEnd"/>
      <w:r w:rsidRPr="00EC6158">
        <w:rPr>
          <w:rFonts w:ascii="PT Astra Serif" w:eastAsia="Times New Roman" w:hAnsi="PT Astra Serif" w:cs="Times New Roman"/>
          <w:bCs/>
          <w:iCs/>
          <w:sz w:val="26"/>
          <w:szCs w:val="26"/>
          <w:lang w:eastAsia="ru-RU"/>
        </w:rPr>
        <w:t xml:space="preserve"> С. В. </w:t>
      </w:r>
      <w:proofErr w:type="gramStart"/>
      <w:r w:rsidRPr="00EC6158">
        <w:rPr>
          <w:rFonts w:ascii="PT Astra Serif" w:eastAsia="Times New Roman" w:hAnsi="PT Astra Serif" w:cs="Times New Roman"/>
          <w:bCs/>
          <w:iCs/>
          <w:sz w:val="26"/>
          <w:szCs w:val="26"/>
          <w:lang w:eastAsia="ru-RU"/>
        </w:rPr>
        <w:t>провел курс лекций</w:t>
      </w:r>
      <w:proofErr w:type="gramEnd"/>
      <w:r w:rsidRPr="00EC6158">
        <w:rPr>
          <w:rFonts w:ascii="PT Astra Serif" w:eastAsia="Times New Roman" w:hAnsi="PT Astra Serif" w:cs="Times New Roman"/>
          <w:bCs/>
          <w:iCs/>
          <w:sz w:val="26"/>
          <w:szCs w:val="26"/>
          <w:lang w:eastAsia="ru-RU"/>
        </w:rPr>
        <w:t xml:space="preserve"> для старших по домам </w:t>
      </w:r>
      <w:r w:rsidR="00100761" w:rsidRPr="00EC6158">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в рамках обучения «</w:t>
      </w:r>
      <w:hyperlink r:id="rId9" w:history="1">
        <w:r w:rsidRPr="00EC6158">
          <w:rPr>
            <w:rStyle w:val="aa"/>
            <w:rFonts w:ascii="PT Astra Serif" w:eastAsia="Times New Roman" w:hAnsi="PT Astra Serif"/>
            <w:bCs/>
            <w:iCs/>
            <w:color w:val="auto"/>
            <w:sz w:val="26"/>
            <w:szCs w:val="26"/>
            <w:lang w:eastAsia="ru-RU"/>
          </w:rPr>
          <w:t xml:space="preserve">Курсы Для Управдомов 2.0».  </w:t>
        </w:r>
      </w:hyperlink>
    </w:p>
    <w:p w:rsidR="004341E2" w:rsidRPr="00EC6158" w:rsidRDefault="004341E2" w:rsidP="004341E2">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В ходе прямых эфиров и общения с жителями региона жители получили ответы </w:t>
      </w:r>
      <w:r w:rsidR="00ED492A">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на инте</w:t>
      </w:r>
      <w:r w:rsidR="00D2248B" w:rsidRPr="00EC6158">
        <w:rPr>
          <w:rFonts w:ascii="PT Astra Serif" w:eastAsia="Times New Roman" w:hAnsi="PT Astra Serif" w:cs="Times New Roman"/>
          <w:bCs/>
          <w:iCs/>
          <w:sz w:val="26"/>
          <w:szCs w:val="26"/>
          <w:lang w:eastAsia="ru-RU"/>
        </w:rPr>
        <w:t>ресующие вопросы  о тарифах на ж</w:t>
      </w:r>
      <w:r w:rsidRPr="00EC6158">
        <w:rPr>
          <w:rFonts w:ascii="PT Astra Serif" w:eastAsia="Times New Roman" w:hAnsi="PT Astra Serif" w:cs="Times New Roman"/>
          <w:bCs/>
          <w:iCs/>
          <w:sz w:val="26"/>
          <w:szCs w:val="26"/>
          <w:lang w:eastAsia="ru-RU"/>
        </w:rPr>
        <w:t>илищно-коммунальные услуги.</w:t>
      </w:r>
    </w:p>
    <w:p w:rsidR="004341E2" w:rsidRPr="00EC6158" w:rsidRDefault="004341E2" w:rsidP="004341E2">
      <w:pPr>
        <w:spacing w:after="0" w:line="240" w:lineRule="auto"/>
        <w:ind w:firstLine="709"/>
        <w:jc w:val="both"/>
        <w:rPr>
          <w:rFonts w:ascii="PT Astra Serif" w:eastAsia="Times New Roman" w:hAnsi="PT Astra Serif" w:cs="Times New Roman"/>
          <w:bCs/>
          <w:iCs/>
          <w:sz w:val="26"/>
          <w:szCs w:val="26"/>
          <w:lang w:eastAsia="ru-RU"/>
        </w:rPr>
      </w:pPr>
    </w:p>
    <w:p w:rsidR="00EF3E81" w:rsidRPr="00EC6158" w:rsidRDefault="00EF3E81" w:rsidP="002B70D2">
      <w:pPr>
        <w:spacing w:after="0" w:line="240" w:lineRule="auto"/>
        <w:jc w:val="center"/>
        <w:rPr>
          <w:rFonts w:ascii="PT Astra Serif" w:eastAsia="Times New Roman" w:hAnsi="PT Astra Serif" w:cs="Times New Roman"/>
          <w:b/>
          <w:bCs/>
          <w:iCs/>
          <w:sz w:val="26"/>
          <w:szCs w:val="26"/>
          <w:u w:val="single"/>
          <w:lang w:eastAsia="ru-RU"/>
        </w:rPr>
      </w:pPr>
      <w:r w:rsidRPr="00EC6158">
        <w:rPr>
          <w:rFonts w:ascii="PT Astra Serif" w:eastAsia="Times New Roman" w:hAnsi="PT Astra Serif" w:cs="Times New Roman"/>
          <w:b/>
          <w:bCs/>
          <w:iCs/>
          <w:sz w:val="26"/>
          <w:szCs w:val="26"/>
          <w:u w:val="single"/>
          <w:lang w:eastAsia="ru-RU"/>
        </w:rPr>
        <w:t>Тарифное регулирование</w:t>
      </w:r>
    </w:p>
    <w:p w:rsidR="00EB7BF0" w:rsidRPr="00EC6158" w:rsidRDefault="00EB7BF0" w:rsidP="00EB7BF0">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Тарифная и ценовая государственна</w:t>
      </w:r>
      <w:r w:rsidR="00ED492A">
        <w:rPr>
          <w:rFonts w:ascii="PT Astra Serif" w:eastAsia="Times New Roman" w:hAnsi="PT Astra Serif" w:cs="Times New Roman"/>
          <w:bCs/>
          <w:iCs/>
          <w:sz w:val="26"/>
          <w:szCs w:val="26"/>
          <w:lang w:eastAsia="ru-RU"/>
        </w:rPr>
        <w:t xml:space="preserve">я политика Ульяновской области </w:t>
      </w:r>
      <w:r w:rsidRPr="00EC6158">
        <w:rPr>
          <w:rFonts w:ascii="PT Astra Serif" w:eastAsia="Times New Roman" w:hAnsi="PT Astra Serif" w:cs="Times New Roman"/>
          <w:bCs/>
          <w:iCs/>
          <w:sz w:val="26"/>
          <w:szCs w:val="26"/>
          <w:lang w:eastAsia="ru-RU"/>
        </w:rPr>
        <w:t xml:space="preserve">в 2022 году, как и в прошлые годы, направлена на максимальное сдерживание роста цен и тарифов </w:t>
      </w:r>
      <w:r w:rsidR="00ED492A">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в соответствии с задачей, поставленной Правительством РФ.</w:t>
      </w:r>
    </w:p>
    <w:p w:rsidR="00EB7BF0" w:rsidRPr="00EC6158" w:rsidRDefault="00EB7BF0" w:rsidP="00EB7BF0">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Регулирование в сфере жилищно-коммунального комплекса осуществляется </w:t>
      </w:r>
      <w:r w:rsidR="00ED492A">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по следующим направлениям:</w:t>
      </w:r>
    </w:p>
    <w:p w:rsidR="00EB7BF0" w:rsidRPr="00EC6158" w:rsidRDefault="00EB7BF0" w:rsidP="00EB7BF0">
      <w:pPr>
        <w:spacing w:after="0" w:line="240" w:lineRule="auto"/>
        <w:ind w:firstLine="709"/>
        <w:jc w:val="both"/>
        <w:rPr>
          <w:rFonts w:ascii="PT Astra Serif" w:eastAsia="Times New Roman" w:hAnsi="PT Astra Serif" w:cs="Times New Roman"/>
          <w:bCs/>
          <w:i/>
          <w:iCs/>
          <w:sz w:val="26"/>
          <w:szCs w:val="26"/>
          <w:lang w:eastAsia="ru-RU"/>
        </w:rPr>
      </w:pPr>
      <w:r w:rsidRPr="00EC6158">
        <w:rPr>
          <w:rFonts w:ascii="PT Astra Serif" w:eastAsia="Times New Roman" w:hAnsi="PT Astra Serif" w:cs="Times New Roman"/>
          <w:bCs/>
          <w:i/>
          <w:iCs/>
          <w:sz w:val="26"/>
          <w:szCs w:val="26"/>
          <w:lang w:eastAsia="ru-RU"/>
        </w:rPr>
        <w:t>1) электрическая энергия;</w:t>
      </w:r>
    </w:p>
    <w:p w:rsidR="00EB7BF0" w:rsidRPr="00EC6158" w:rsidRDefault="00EB7BF0" w:rsidP="00EB7BF0">
      <w:pPr>
        <w:spacing w:after="0" w:line="240" w:lineRule="auto"/>
        <w:ind w:firstLine="709"/>
        <w:jc w:val="both"/>
        <w:rPr>
          <w:rFonts w:ascii="PT Astra Serif" w:eastAsia="Times New Roman" w:hAnsi="PT Astra Serif" w:cs="Times New Roman"/>
          <w:bCs/>
          <w:i/>
          <w:iCs/>
          <w:sz w:val="26"/>
          <w:szCs w:val="26"/>
          <w:lang w:eastAsia="ru-RU"/>
        </w:rPr>
      </w:pPr>
      <w:r w:rsidRPr="00EC6158">
        <w:rPr>
          <w:rFonts w:ascii="PT Astra Serif" w:eastAsia="Times New Roman" w:hAnsi="PT Astra Serif" w:cs="Times New Roman"/>
          <w:bCs/>
          <w:i/>
          <w:iCs/>
          <w:sz w:val="26"/>
          <w:szCs w:val="26"/>
          <w:lang w:eastAsia="ru-RU"/>
        </w:rPr>
        <w:t>2) тепловая энергия, газ;</w:t>
      </w:r>
    </w:p>
    <w:p w:rsidR="00EB7BF0" w:rsidRPr="00EC6158" w:rsidRDefault="00EB7BF0" w:rsidP="00EB7BF0">
      <w:pPr>
        <w:spacing w:after="0" w:line="240" w:lineRule="auto"/>
        <w:ind w:firstLine="709"/>
        <w:jc w:val="both"/>
        <w:rPr>
          <w:rFonts w:ascii="PT Astra Serif" w:eastAsia="Times New Roman" w:hAnsi="PT Astra Serif" w:cs="Times New Roman"/>
          <w:bCs/>
          <w:i/>
          <w:iCs/>
          <w:sz w:val="26"/>
          <w:szCs w:val="26"/>
          <w:lang w:eastAsia="ru-RU"/>
        </w:rPr>
      </w:pPr>
      <w:r w:rsidRPr="00EC6158">
        <w:rPr>
          <w:rFonts w:ascii="PT Astra Serif" w:eastAsia="Times New Roman" w:hAnsi="PT Astra Serif" w:cs="Times New Roman"/>
          <w:bCs/>
          <w:i/>
          <w:iCs/>
          <w:sz w:val="26"/>
          <w:szCs w:val="26"/>
          <w:lang w:eastAsia="ru-RU"/>
        </w:rPr>
        <w:t>3) коммунальный комплекс (водоснабжение, водоотведение, ТКО).</w:t>
      </w:r>
    </w:p>
    <w:p w:rsidR="00EB7BF0" w:rsidRPr="00F70120" w:rsidRDefault="00EB7BF0" w:rsidP="00EB7BF0">
      <w:pPr>
        <w:autoSpaceDE w:val="0"/>
        <w:autoSpaceDN w:val="0"/>
        <w:spacing w:after="0" w:line="240" w:lineRule="auto"/>
        <w:ind w:firstLine="708"/>
        <w:jc w:val="both"/>
        <w:rPr>
          <w:rFonts w:ascii="PT Astra Serif" w:eastAsia="Times New Roman" w:hAnsi="PT Astra Serif" w:cs="Times New Roman"/>
          <w:bCs/>
          <w:iCs/>
          <w:sz w:val="26"/>
          <w:szCs w:val="26"/>
          <w:lang w:eastAsia="ru-RU"/>
        </w:rPr>
      </w:pPr>
      <w:r w:rsidRPr="00F70120">
        <w:rPr>
          <w:rFonts w:ascii="PT Astra Serif" w:eastAsia="Times New Roman" w:hAnsi="PT Astra Serif" w:cs="Times New Roman"/>
          <w:bCs/>
          <w:iCs/>
          <w:sz w:val="26"/>
          <w:szCs w:val="26"/>
          <w:lang w:eastAsia="ru-RU"/>
        </w:rPr>
        <w:t>Тарифы на энергоресурсы устанавливаются в рамках предельного индекса роста размера платы граждан за коммунальные услуги.</w:t>
      </w:r>
    </w:p>
    <w:p w:rsidR="00EB7BF0" w:rsidRPr="00EC6158" w:rsidRDefault="00EB7BF0" w:rsidP="00F70120">
      <w:pPr>
        <w:overflowPunct w:val="0"/>
        <w:autoSpaceDE w:val="0"/>
        <w:autoSpaceDN w:val="0"/>
        <w:adjustRightInd w:val="0"/>
        <w:spacing w:after="0" w:line="240" w:lineRule="auto"/>
        <w:ind w:firstLine="709"/>
        <w:jc w:val="both"/>
        <w:textAlignment w:val="baseline"/>
        <w:rPr>
          <w:rFonts w:ascii="PT Astra Serif" w:eastAsia="Times New Roman" w:hAnsi="PT Astra Serif" w:cs="Times New Roman"/>
          <w:sz w:val="26"/>
          <w:szCs w:val="26"/>
          <w:lang w:eastAsia="ru-RU"/>
        </w:rPr>
      </w:pPr>
      <w:r w:rsidRPr="00EC6158">
        <w:rPr>
          <w:rFonts w:ascii="PT Astra Serif" w:eastAsia="Times New Roman" w:hAnsi="PT Astra Serif" w:cs="Times New Roman"/>
          <w:sz w:val="26"/>
          <w:szCs w:val="26"/>
          <w:lang w:eastAsia="ru-RU"/>
        </w:rPr>
        <w:t xml:space="preserve">Правительством Российской </w:t>
      </w:r>
      <w:r w:rsidR="004A05DB" w:rsidRPr="00EC6158">
        <w:rPr>
          <w:rFonts w:ascii="PT Astra Serif" w:eastAsia="Times New Roman" w:hAnsi="PT Astra Serif" w:cs="Times New Roman"/>
          <w:sz w:val="26"/>
          <w:szCs w:val="26"/>
          <w:lang w:eastAsia="ru-RU"/>
        </w:rPr>
        <w:t xml:space="preserve">Федерации было принято решение </w:t>
      </w:r>
      <w:r w:rsidRPr="00EC6158">
        <w:rPr>
          <w:rFonts w:ascii="PT Astra Serif" w:eastAsia="Times New Roman" w:hAnsi="PT Astra Serif" w:cs="Times New Roman"/>
          <w:sz w:val="26"/>
          <w:szCs w:val="26"/>
          <w:lang w:eastAsia="ru-RU"/>
        </w:rPr>
        <w:t xml:space="preserve">о переносе </w:t>
      </w:r>
      <w:r w:rsidR="00ED492A">
        <w:rPr>
          <w:rFonts w:ascii="PT Astra Serif" w:eastAsia="Times New Roman" w:hAnsi="PT Astra Serif" w:cs="Times New Roman"/>
          <w:sz w:val="26"/>
          <w:szCs w:val="26"/>
          <w:lang w:eastAsia="ru-RU"/>
        </w:rPr>
        <w:br/>
      </w:r>
      <w:r w:rsidRPr="00EC6158">
        <w:rPr>
          <w:rFonts w:ascii="PT Astra Serif" w:eastAsia="Times New Roman" w:hAnsi="PT Astra Serif" w:cs="Times New Roman"/>
          <w:sz w:val="26"/>
          <w:szCs w:val="26"/>
          <w:lang w:eastAsia="ru-RU"/>
        </w:rPr>
        <w:t>с 1 июля 2023 года на 1 декабря 2022 года индексации цен (тарифов) в сферах газоснабжения, электроэнергетики, тепл</w:t>
      </w:r>
      <w:r w:rsidR="00F70120">
        <w:rPr>
          <w:rFonts w:ascii="PT Astra Serif" w:eastAsia="Times New Roman" w:hAnsi="PT Astra Serif" w:cs="Times New Roman"/>
          <w:sz w:val="26"/>
          <w:szCs w:val="26"/>
          <w:lang w:eastAsia="ru-RU"/>
        </w:rPr>
        <w:t xml:space="preserve">оснабжения, водоснабжения </w:t>
      </w:r>
      <w:r w:rsidRPr="00EC6158">
        <w:rPr>
          <w:rFonts w:ascii="PT Astra Serif" w:eastAsia="Times New Roman" w:hAnsi="PT Astra Serif" w:cs="Times New Roman"/>
          <w:sz w:val="26"/>
          <w:szCs w:val="26"/>
          <w:lang w:eastAsia="ru-RU"/>
        </w:rPr>
        <w:t xml:space="preserve">и водоотведения </w:t>
      </w:r>
      <w:r w:rsidR="00ED492A">
        <w:rPr>
          <w:rFonts w:ascii="PT Astra Serif" w:eastAsia="Times New Roman" w:hAnsi="PT Astra Serif" w:cs="Times New Roman"/>
          <w:sz w:val="26"/>
          <w:szCs w:val="26"/>
          <w:lang w:eastAsia="ru-RU"/>
        </w:rPr>
        <w:br/>
      </w:r>
      <w:r w:rsidRPr="00EC6158">
        <w:rPr>
          <w:rFonts w:ascii="PT Astra Serif" w:eastAsia="Times New Roman" w:hAnsi="PT Astra Serif" w:cs="Times New Roman"/>
          <w:sz w:val="26"/>
          <w:szCs w:val="26"/>
          <w:lang w:eastAsia="ru-RU"/>
        </w:rPr>
        <w:t>с целью смягчения тар</w:t>
      </w:r>
      <w:r w:rsidR="004A05DB" w:rsidRPr="00EC6158">
        <w:rPr>
          <w:rFonts w:ascii="PT Astra Serif" w:eastAsia="Times New Roman" w:hAnsi="PT Astra Serif" w:cs="Times New Roman"/>
          <w:sz w:val="26"/>
          <w:szCs w:val="26"/>
          <w:lang w:eastAsia="ru-RU"/>
        </w:rPr>
        <w:t xml:space="preserve">ифной нагрузки на потребителей </w:t>
      </w:r>
      <w:r w:rsidRPr="00EC6158">
        <w:rPr>
          <w:rFonts w:ascii="PT Astra Serif" w:eastAsia="Times New Roman" w:hAnsi="PT Astra Serif" w:cs="Times New Roman"/>
          <w:sz w:val="26"/>
          <w:szCs w:val="26"/>
          <w:lang w:eastAsia="ru-RU"/>
        </w:rPr>
        <w:t>в 20</w:t>
      </w:r>
      <w:r w:rsidR="00F70120">
        <w:rPr>
          <w:rFonts w:ascii="PT Astra Serif" w:eastAsia="Times New Roman" w:hAnsi="PT Astra Serif" w:cs="Times New Roman"/>
          <w:sz w:val="26"/>
          <w:szCs w:val="26"/>
          <w:lang w:eastAsia="ru-RU"/>
        </w:rPr>
        <w:t>23–2024</w:t>
      </w:r>
      <w:r w:rsidRPr="00EC6158">
        <w:rPr>
          <w:rFonts w:ascii="PT Astra Serif" w:eastAsia="Times New Roman" w:hAnsi="PT Astra Serif" w:cs="Times New Roman"/>
          <w:sz w:val="26"/>
          <w:szCs w:val="26"/>
          <w:lang w:eastAsia="ru-RU"/>
        </w:rPr>
        <w:t>годах.</w:t>
      </w:r>
    </w:p>
    <w:p w:rsidR="00EB7BF0" w:rsidRPr="00EC6158" w:rsidRDefault="00EB7BF0" w:rsidP="00C274FF">
      <w:pPr>
        <w:spacing w:after="0" w:line="240" w:lineRule="auto"/>
        <w:ind w:right="-143" w:firstLine="600"/>
        <w:jc w:val="both"/>
        <w:rPr>
          <w:rFonts w:ascii="PT Astra Serif" w:eastAsia="Times New Roman" w:hAnsi="PT Astra Serif" w:cs="Times New Roman"/>
          <w:b/>
          <w:sz w:val="26"/>
          <w:szCs w:val="26"/>
          <w:lang w:eastAsia="ru-RU"/>
        </w:rPr>
      </w:pPr>
      <w:proofErr w:type="gramStart"/>
      <w:r w:rsidRPr="00EC6158">
        <w:rPr>
          <w:rFonts w:ascii="PT Astra Serif" w:eastAsia="Times New Roman" w:hAnsi="PT Astra Serif" w:cs="Times New Roman"/>
          <w:sz w:val="26"/>
          <w:szCs w:val="26"/>
          <w:lang w:eastAsia="ru-RU"/>
        </w:rPr>
        <w:t>В соответствии с Указом Г</w:t>
      </w:r>
      <w:r w:rsidR="00F70120">
        <w:rPr>
          <w:rFonts w:ascii="PT Astra Serif" w:eastAsia="Times New Roman" w:hAnsi="PT Astra Serif" w:cs="Times New Roman"/>
          <w:sz w:val="26"/>
          <w:szCs w:val="26"/>
          <w:lang w:eastAsia="ru-RU"/>
        </w:rPr>
        <w:t xml:space="preserve">убернатора Ульяновской области </w:t>
      </w:r>
      <w:r w:rsidRPr="00EC6158">
        <w:rPr>
          <w:rFonts w:ascii="PT Astra Serif" w:eastAsia="Times New Roman" w:hAnsi="PT Astra Serif" w:cs="Times New Roman"/>
          <w:sz w:val="26"/>
          <w:szCs w:val="26"/>
          <w:lang w:eastAsia="ru-RU"/>
        </w:rPr>
        <w:t xml:space="preserve">от 24.11.2022 № 155, предельный (максимальный) индекс изменения размера вносимой гражданами платы </w:t>
      </w:r>
      <w:r w:rsidR="001C0067">
        <w:rPr>
          <w:rFonts w:ascii="PT Astra Serif" w:eastAsia="Times New Roman" w:hAnsi="PT Astra Serif" w:cs="Times New Roman"/>
          <w:sz w:val="26"/>
          <w:szCs w:val="26"/>
          <w:lang w:eastAsia="ru-RU"/>
        </w:rPr>
        <w:br/>
      </w:r>
      <w:r w:rsidRPr="00EC6158">
        <w:rPr>
          <w:rFonts w:ascii="PT Astra Serif" w:eastAsia="Times New Roman" w:hAnsi="PT Astra Serif" w:cs="Times New Roman"/>
          <w:sz w:val="26"/>
          <w:szCs w:val="26"/>
          <w:lang w:eastAsia="ru-RU"/>
        </w:rPr>
        <w:t xml:space="preserve">за коммунальные услуги в муниципальных образованиях Ульяновской области на период </w:t>
      </w:r>
      <w:r w:rsidR="004A5E1A">
        <w:rPr>
          <w:rFonts w:ascii="PT Astra Serif" w:eastAsia="Times New Roman" w:hAnsi="PT Astra Serif" w:cs="Times New Roman"/>
          <w:sz w:val="26"/>
          <w:szCs w:val="26"/>
          <w:lang w:eastAsia="ru-RU"/>
        </w:rPr>
        <w:br/>
      </w:r>
      <w:r w:rsidR="00100761" w:rsidRPr="00EC6158">
        <w:rPr>
          <w:rFonts w:ascii="PT Astra Serif" w:eastAsia="Times New Roman" w:hAnsi="PT Astra Serif" w:cs="Times New Roman"/>
          <w:b/>
          <w:sz w:val="26"/>
          <w:szCs w:val="26"/>
          <w:lang w:eastAsia="ru-RU"/>
        </w:rPr>
        <w:t xml:space="preserve">с 1 декабря 2022 года </w:t>
      </w:r>
      <w:r w:rsidRPr="00EC6158">
        <w:rPr>
          <w:rFonts w:ascii="PT Astra Serif" w:eastAsia="Times New Roman" w:hAnsi="PT Astra Serif" w:cs="Times New Roman"/>
          <w:b/>
          <w:sz w:val="26"/>
          <w:szCs w:val="26"/>
          <w:lang w:eastAsia="ru-RU"/>
        </w:rPr>
        <w:t>по 31 дека</w:t>
      </w:r>
      <w:r w:rsidR="00C274FF" w:rsidRPr="00EC6158">
        <w:rPr>
          <w:rFonts w:ascii="PT Astra Serif" w:eastAsia="Times New Roman" w:hAnsi="PT Astra Serif" w:cs="Times New Roman"/>
          <w:b/>
          <w:sz w:val="26"/>
          <w:szCs w:val="26"/>
          <w:lang w:eastAsia="ru-RU"/>
        </w:rPr>
        <w:t xml:space="preserve">бря 2022 года устанавливается в </w:t>
      </w:r>
      <w:r w:rsidRPr="00EC6158">
        <w:rPr>
          <w:rFonts w:ascii="PT Astra Serif" w:eastAsia="Times New Roman" w:hAnsi="PT Astra Serif" w:cs="Times New Roman"/>
          <w:b/>
          <w:sz w:val="26"/>
          <w:szCs w:val="26"/>
          <w:lang w:eastAsia="ru-RU"/>
        </w:rPr>
        <w:t>размере 9%,</w:t>
      </w:r>
      <w:r w:rsidRPr="00EC6158">
        <w:rPr>
          <w:rFonts w:ascii="PT Astra Serif" w:eastAsia="Times New Roman" w:hAnsi="PT Astra Serif" w:cs="Times New Roman"/>
          <w:sz w:val="26"/>
          <w:szCs w:val="26"/>
          <w:lang w:eastAsia="ru-RU"/>
        </w:rPr>
        <w:t xml:space="preserve"> </w:t>
      </w:r>
      <w:r w:rsidR="004A5E1A">
        <w:rPr>
          <w:rFonts w:ascii="PT Astra Serif" w:eastAsia="Times New Roman" w:hAnsi="PT Astra Serif" w:cs="Times New Roman"/>
          <w:sz w:val="26"/>
          <w:szCs w:val="26"/>
          <w:lang w:eastAsia="ru-RU"/>
        </w:rPr>
        <w:br/>
      </w:r>
      <w:r w:rsidRPr="00EC6158">
        <w:rPr>
          <w:rFonts w:ascii="PT Astra Serif" w:eastAsia="Times New Roman" w:hAnsi="PT Astra Serif" w:cs="Times New Roman"/>
          <w:b/>
          <w:sz w:val="26"/>
          <w:szCs w:val="26"/>
          <w:lang w:eastAsia="ru-RU"/>
        </w:rPr>
        <w:t>с 1 января 2023 года по 31 декабря 2023 года в размере 0%.</w:t>
      </w:r>
      <w:proofErr w:type="gramEnd"/>
    </w:p>
    <w:p w:rsidR="00EB7BF0" w:rsidRPr="00EC6158" w:rsidRDefault="00EB7BF0" w:rsidP="00EB7BF0">
      <w:pPr>
        <w:spacing w:after="0" w:line="240" w:lineRule="auto"/>
        <w:ind w:right="-143" w:firstLine="540"/>
        <w:jc w:val="both"/>
        <w:rPr>
          <w:rFonts w:ascii="PT Astra Serif" w:eastAsia="Times New Roman" w:hAnsi="PT Astra Serif" w:cs="Times New Roman"/>
          <w:sz w:val="26"/>
          <w:szCs w:val="26"/>
          <w:lang w:eastAsia="ru-RU"/>
        </w:rPr>
      </w:pPr>
      <w:r w:rsidRPr="00EC6158">
        <w:rPr>
          <w:rFonts w:ascii="PT Astra Serif" w:eastAsia="Times New Roman" w:hAnsi="PT Astra Serif" w:cs="Times New Roman"/>
          <w:sz w:val="26"/>
          <w:szCs w:val="26"/>
          <w:lang w:eastAsia="ru-RU"/>
        </w:rPr>
        <w:t xml:space="preserve"> В разрезе коммунальных услуг рост тарифов с 01 декабря 2022 года составит:</w:t>
      </w:r>
    </w:p>
    <w:p w:rsidR="00EB7BF0" w:rsidRPr="00EC6158" w:rsidRDefault="00F70120" w:rsidP="00EB7BF0">
      <w:pPr>
        <w:tabs>
          <w:tab w:val="left" w:pos="885"/>
        </w:tabs>
        <w:autoSpaceDE w:val="0"/>
        <w:autoSpaceDN w:val="0"/>
        <w:adjustRightInd w:val="0"/>
        <w:spacing w:after="0" w:line="240" w:lineRule="auto"/>
        <w:ind w:right="-143" w:firstLine="540"/>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w:t>
      </w:r>
      <w:r>
        <w:rPr>
          <w:rFonts w:ascii="PT Astra Serif" w:eastAsia="Times New Roman" w:hAnsi="PT Astra Serif" w:cs="Times New Roman"/>
          <w:sz w:val="26"/>
          <w:szCs w:val="26"/>
          <w:lang w:eastAsia="ru-RU"/>
        </w:rPr>
        <w:tab/>
      </w:r>
      <w:r w:rsidR="00ED492A">
        <w:rPr>
          <w:rFonts w:ascii="PT Astra Serif" w:eastAsia="Times New Roman" w:hAnsi="PT Astra Serif" w:cs="Times New Roman"/>
          <w:sz w:val="26"/>
          <w:szCs w:val="26"/>
          <w:lang w:eastAsia="ru-RU"/>
        </w:rPr>
        <w:t>электрическая</w:t>
      </w:r>
      <w:r w:rsidR="00EB7BF0" w:rsidRPr="00EC6158">
        <w:rPr>
          <w:rFonts w:ascii="PT Astra Serif" w:eastAsia="Times New Roman" w:hAnsi="PT Astra Serif" w:cs="Times New Roman"/>
          <w:sz w:val="26"/>
          <w:szCs w:val="26"/>
          <w:lang w:eastAsia="ru-RU"/>
        </w:rPr>
        <w:t xml:space="preserve"> энерги</w:t>
      </w:r>
      <w:r w:rsidR="00ED492A">
        <w:rPr>
          <w:rFonts w:ascii="PT Astra Serif" w:eastAsia="Times New Roman" w:hAnsi="PT Astra Serif" w:cs="Times New Roman"/>
          <w:sz w:val="26"/>
          <w:szCs w:val="26"/>
          <w:lang w:eastAsia="ru-RU"/>
        </w:rPr>
        <w:t>я</w:t>
      </w:r>
      <w:r w:rsidR="00EB7BF0" w:rsidRPr="00EC6158">
        <w:rPr>
          <w:rFonts w:ascii="PT Astra Serif" w:eastAsia="Times New Roman" w:hAnsi="PT Astra Serif" w:cs="Times New Roman"/>
          <w:sz w:val="26"/>
          <w:szCs w:val="26"/>
          <w:lang w:eastAsia="ru-RU"/>
        </w:rPr>
        <w:t xml:space="preserve"> для населения  </w:t>
      </w:r>
      <w:r>
        <w:rPr>
          <w:rFonts w:ascii="PT Astra Serif" w:eastAsia="Times New Roman" w:hAnsi="PT Astra Serif" w:cs="Times New Roman"/>
          <w:sz w:val="26"/>
          <w:szCs w:val="26"/>
          <w:lang w:eastAsia="ru-RU"/>
        </w:rPr>
        <w:t>-</w:t>
      </w:r>
      <w:r w:rsidR="001C0067">
        <w:rPr>
          <w:rFonts w:ascii="PT Astra Serif" w:eastAsia="Times New Roman" w:hAnsi="PT Astra Serif" w:cs="Times New Roman"/>
          <w:sz w:val="26"/>
          <w:szCs w:val="26"/>
          <w:lang w:eastAsia="ru-RU"/>
        </w:rPr>
        <w:t xml:space="preserve"> </w:t>
      </w:r>
      <w:r w:rsidR="00EB7BF0" w:rsidRPr="00EC6158">
        <w:rPr>
          <w:rFonts w:ascii="PT Astra Serif" w:eastAsia="Times New Roman" w:hAnsi="PT Astra Serif" w:cs="Times New Roman"/>
          <w:sz w:val="26"/>
          <w:szCs w:val="26"/>
          <w:lang w:eastAsia="ru-RU"/>
        </w:rPr>
        <w:t>8,89%;</w:t>
      </w:r>
    </w:p>
    <w:p w:rsidR="00EB7BF0" w:rsidRPr="00EC6158" w:rsidRDefault="00EB7BF0" w:rsidP="00EB7BF0">
      <w:pPr>
        <w:tabs>
          <w:tab w:val="left" w:pos="885"/>
        </w:tabs>
        <w:autoSpaceDE w:val="0"/>
        <w:autoSpaceDN w:val="0"/>
        <w:adjustRightInd w:val="0"/>
        <w:spacing w:after="0" w:line="244" w:lineRule="auto"/>
        <w:ind w:right="-143" w:firstLine="540"/>
        <w:jc w:val="both"/>
        <w:rPr>
          <w:rFonts w:ascii="PT Astra Serif" w:eastAsia="Times New Roman" w:hAnsi="PT Astra Serif" w:cs="Times New Roman"/>
          <w:sz w:val="26"/>
          <w:szCs w:val="26"/>
          <w:lang w:eastAsia="ru-RU"/>
        </w:rPr>
      </w:pPr>
      <w:r w:rsidRPr="00EC6158">
        <w:rPr>
          <w:rFonts w:ascii="PT Astra Serif" w:eastAsia="Times New Roman" w:hAnsi="PT Astra Serif" w:cs="Times New Roman"/>
          <w:sz w:val="26"/>
          <w:szCs w:val="26"/>
          <w:lang w:eastAsia="ru-RU"/>
        </w:rPr>
        <w:t>2)</w:t>
      </w:r>
      <w:r w:rsidR="00F70120">
        <w:rPr>
          <w:rFonts w:ascii="PT Astra Serif" w:eastAsia="Times New Roman" w:hAnsi="PT Astra Serif" w:cs="Times New Roman"/>
          <w:sz w:val="26"/>
          <w:szCs w:val="26"/>
          <w:lang w:eastAsia="ru-RU"/>
        </w:rPr>
        <w:t xml:space="preserve"> водоснабжени</w:t>
      </w:r>
      <w:r w:rsidR="00ED492A">
        <w:rPr>
          <w:rFonts w:ascii="PT Astra Serif" w:eastAsia="Times New Roman" w:hAnsi="PT Astra Serif" w:cs="Times New Roman"/>
          <w:sz w:val="26"/>
          <w:szCs w:val="26"/>
          <w:lang w:eastAsia="ru-RU"/>
        </w:rPr>
        <w:t>е</w:t>
      </w:r>
      <w:r w:rsidR="00F70120">
        <w:rPr>
          <w:rFonts w:ascii="PT Astra Serif" w:eastAsia="Times New Roman" w:hAnsi="PT Astra Serif" w:cs="Times New Roman"/>
          <w:sz w:val="26"/>
          <w:szCs w:val="26"/>
          <w:lang w:eastAsia="ru-RU"/>
        </w:rPr>
        <w:t xml:space="preserve">  – </w:t>
      </w:r>
      <w:r w:rsidRPr="00EC6158">
        <w:rPr>
          <w:rFonts w:ascii="PT Astra Serif" w:eastAsia="Times New Roman" w:hAnsi="PT Astra Serif" w:cs="Times New Roman"/>
          <w:sz w:val="26"/>
          <w:szCs w:val="26"/>
          <w:lang w:eastAsia="ru-RU"/>
        </w:rPr>
        <w:t>9,0%;</w:t>
      </w:r>
    </w:p>
    <w:p w:rsidR="00EB7BF0" w:rsidRPr="00EC6158" w:rsidRDefault="00EB7BF0" w:rsidP="00EB7BF0">
      <w:pPr>
        <w:tabs>
          <w:tab w:val="left" w:pos="885"/>
        </w:tabs>
        <w:autoSpaceDE w:val="0"/>
        <w:autoSpaceDN w:val="0"/>
        <w:adjustRightInd w:val="0"/>
        <w:spacing w:after="0" w:line="244" w:lineRule="auto"/>
        <w:ind w:firstLine="540"/>
        <w:jc w:val="both"/>
        <w:rPr>
          <w:rFonts w:ascii="PT Astra Serif" w:eastAsia="Times New Roman" w:hAnsi="PT Astra Serif" w:cs="Times New Roman"/>
          <w:sz w:val="26"/>
          <w:szCs w:val="26"/>
          <w:lang w:eastAsia="ru-RU"/>
        </w:rPr>
      </w:pPr>
      <w:r w:rsidRPr="00EC6158">
        <w:rPr>
          <w:rFonts w:ascii="PT Astra Serif" w:eastAsia="Times New Roman" w:hAnsi="PT Astra Serif" w:cs="Times New Roman"/>
          <w:sz w:val="26"/>
          <w:szCs w:val="26"/>
          <w:lang w:eastAsia="ru-RU"/>
        </w:rPr>
        <w:t>3)</w:t>
      </w:r>
      <w:r w:rsidRPr="00EC6158">
        <w:rPr>
          <w:rFonts w:ascii="PT Astra Serif" w:eastAsia="Times New Roman" w:hAnsi="PT Astra Serif" w:cs="Times New Roman"/>
          <w:sz w:val="26"/>
          <w:szCs w:val="26"/>
          <w:lang w:eastAsia="ru-RU"/>
        </w:rPr>
        <w:tab/>
      </w:r>
      <w:r w:rsidR="00ED492A">
        <w:rPr>
          <w:rFonts w:ascii="PT Astra Serif" w:eastAsia="Times New Roman" w:hAnsi="PT Astra Serif" w:cs="Times New Roman"/>
          <w:sz w:val="26"/>
          <w:szCs w:val="26"/>
          <w:lang w:eastAsia="ru-RU"/>
        </w:rPr>
        <w:t xml:space="preserve">водоотведение– </w:t>
      </w:r>
      <w:r w:rsidRPr="00EC6158">
        <w:rPr>
          <w:rFonts w:ascii="PT Astra Serif" w:eastAsia="Times New Roman" w:hAnsi="PT Astra Serif" w:cs="Times New Roman"/>
          <w:sz w:val="26"/>
          <w:szCs w:val="26"/>
          <w:lang w:eastAsia="ru-RU"/>
        </w:rPr>
        <w:t>9,0%;</w:t>
      </w:r>
    </w:p>
    <w:p w:rsidR="00EB7BF0" w:rsidRPr="00EC6158" w:rsidRDefault="00EB7BF0" w:rsidP="00100761">
      <w:pPr>
        <w:tabs>
          <w:tab w:val="left" w:pos="885"/>
        </w:tabs>
        <w:autoSpaceDE w:val="0"/>
        <w:autoSpaceDN w:val="0"/>
        <w:adjustRightInd w:val="0"/>
        <w:spacing w:after="0" w:line="249" w:lineRule="auto"/>
        <w:ind w:right="-143" w:firstLine="540"/>
        <w:jc w:val="both"/>
        <w:rPr>
          <w:rFonts w:ascii="PT Astra Serif" w:eastAsia="Times New Roman" w:hAnsi="PT Astra Serif" w:cs="Times New Roman"/>
          <w:sz w:val="26"/>
          <w:szCs w:val="26"/>
          <w:lang w:eastAsia="ru-RU"/>
        </w:rPr>
      </w:pPr>
      <w:r w:rsidRPr="00EC6158">
        <w:rPr>
          <w:rFonts w:ascii="PT Astra Serif" w:eastAsia="Times New Roman" w:hAnsi="PT Astra Serif" w:cs="Times New Roman"/>
          <w:sz w:val="26"/>
          <w:szCs w:val="26"/>
          <w:lang w:eastAsia="ru-RU"/>
        </w:rPr>
        <w:t>4)</w:t>
      </w:r>
      <w:r w:rsidRPr="00EC6158">
        <w:rPr>
          <w:rFonts w:ascii="PT Astra Serif" w:eastAsia="Times New Roman" w:hAnsi="PT Astra Serif" w:cs="Times New Roman"/>
          <w:sz w:val="26"/>
          <w:szCs w:val="26"/>
          <w:lang w:eastAsia="ru-RU"/>
        </w:rPr>
        <w:tab/>
      </w:r>
      <w:r w:rsidR="00100761" w:rsidRPr="00EC6158">
        <w:rPr>
          <w:rFonts w:ascii="PT Astra Serif" w:eastAsia="Times New Roman" w:hAnsi="PT Astra Serif" w:cs="Times New Roman"/>
          <w:sz w:val="26"/>
          <w:szCs w:val="26"/>
          <w:lang w:eastAsia="ru-RU"/>
        </w:rPr>
        <w:t>теплоснабжени</w:t>
      </w:r>
      <w:r w:rsidR="00ED492A">
        <w:rPr>
          <w:rFonts w:ascii="PT Astra Serif" w:eastAsia="Times New Roman" w:hAnsi="PT Astra Serif" w:cs="Times New Roman"/>
          <w:sz w:val="26"/>
          <w:szCs w:val="26"/>
          <w:lang w:eastAsia="ru-RU"/>
        </w:rPr>
        <w:t>е</w:t>
      </w:r>
      <w:r w:rsidR="00100761" w:rsidRPr="00EC6158">
        <w:rPr>
          <w:rFonts w:ascii="PT Astra Serif" w:eastAsia="Times New Roman" w:hAnsi="PT Astra Serif" w:cs="Times New Roman"/>
          <w:sz w:val="26"/>
          <w:szCs w:val="26"/>
          <w:lang w:eastAsia="ru-RU"/>
        </w:rPr>
        <w:t xml:space="preserve"> -</w:t>
      </w:r>
      <w:r w:rsidRPr="00EC6158">
        <w:rPr>
          <w:rFonts w:ascii="PT Astra Serif" w:eastAsia="Times New Roman" w:hAnsi="PT Astra Serif" w:cs="Times New Roman"/>
          <w:sz w:val="26"/>
          <w:szCs w:val="26"/>
          <w:lang w:eastAsia="ru-RU"/>
        </w:rPr>
        <w:t xml:space="preserve"> 9,0 %;</w:t>
      </w:r>
    </w:p>
    <w:p w:rsidR="00EB7BF0" w:rsidRPr="00EC6158" w:rsidRDefault="00EB7BF0" w:rsidP="00EB7BF0">
      <w:pPr>
        <w:tabs>
          <w:tab w:val="left" w:pos="885"/>
        </w:tabs>
        <w:autoSpaceDE w:val="0"/>
        <w:autoSpaceDN w:val="0"/>
        <w:adjustRightInd w:val="0"/>
        <w:spacing w:after="0" w:line="249" w:lineRule="auto"/>
        <w:ind w:firstLine="540"/>
        <w:jc w:val="both"/>
        <w:rPr>
          <w:rFonts w:ascii="PT Astra Serif" w:eastAsia="Times New Roman" w:hAnsi="PT Astra Serif" w:cs="Times New Roman"/>
          <w:sz w:val="26"/>
          <w:szCs w:val="26"/>
          <w:lang w:eastAsia="ru-RU"/>
        </w:rPr>
      </w:pPr>
      <w:r w:rsidRPr="00EC6158">
        <w:rPr>
          <w:rFonts w:ascii="PT Astra Serif" w:eastAsia="Times New Roman" w:hAnsi="PT Astra Serif" w:cs="Times New Roman"/>
          <w:sz w:val="26"/>
          <w:szCs w:val="26"/>
          <w:lang w:eastAsia="ru-RU"/>
        </w:rPr>
        <w:t xml:space="preserve">5) </w:t>
      </w:r>
      <w:r w:rsidRPr="00EC6158">
        <w:rPr>
          <w:rFonts w:ascii="PT Astra Serif" w:eastAsia="Times New Roman" w:hAnsi="PT Astra Serif" w:cs="Times New Roman"/>
          <w:sz w:val="26"/>
          <w:szCs w:val="26"/>
          <w:lang w:eastAsia="ru-RU"/>
        </w:rPr>
        <w:tab/>
      </w:r>
      <w:r w:rsidR="00ED492A">
        <w:rPr>
          <w:rFonts w:ascii="PT Astra Serif" w:eastAsia="Times New Roman" w:hAnsi="PT Astra Serif" w:cs="Times New Roman"/>
          <w:sz w:val="26"/>
          <w:szCs w:val="26"/>
          <w:lang w:eastAsia="ru-RU"/>
        </w:rPr>
        <w:t xml:space="preserve">природный и сжиженный газ - </w:t>
      </w:r>
      <w:r w:rsidRPr="00EC6158">
        <w:rPr>
          <w:rFonts w:ascii="PT Astra Serif" w:eastAsia="Times New Roman" w:hAnsi="PT Astra Serif" w:cs="Times New Roman"/>
          <w:sz w:val="26"/>
          <w:szCs w:val="26"/>
          <w:lang w:eastAsia="ru-RU"/>
        </w:rPr>
        <w:t>8,5 %.</w:t>
      </w:r>
    </w:p>
    <w:p w:rsidR="00EB7BF0" w:rsidRPr="00EC6158" w:rsidRDefault="00EB7BF0" w:rsidP="00EB7BF0">
      <w:pPr>
        <w:tabs>
          <w:tab w:val="left" w:pos="885"/>
        </w:tabs>
        <w:autoSpaceDE w:val="0"/>
        <w:autoSpaceDN w:val="0"/>
        <w:adjustRightInd w:val="0"/>
        <w:spacing w:after="0" w:line="249" w:lineRule="auto"/>
        <w:ind w:right="-143" w:firstLine="540"/>
        <w:jc w:val="both"/>
        <w:rPr>
          <w:rFonts w:ascii="PT Astra Serif" w:eastAsia="Times New Roman" w:hAnsi="PT Astra Serif" w:cs="Times New Roman"/>
          <w:sz w:val="26"/>
          <w:szCs w:val="26"/>
          <w:lang w:eastAsia="ru-RU"/>
        </w:rPr>
      </w:pPr>
      <w:r w:rsidRPr="00EC6158">
        <w:rPr>
          <w:rFonts w:ascii="PT Astra Serif" w:eastAsia="Times New Roman" w:hAnsi="PT Astra Serif" w:cs="Times New Roman"/>
          <w:sz w:val="26"/>
          <w:szCs w:val="26"/>
          <w:lang w:eastAsia="ru-RU"/>
        </w:rPr>
        <w:t>6)</w:t>
      </w:r>
      <w:r w:rsidRPr="00EC6158">
        <w:rPr>
          <w:rFonts w:ascii="PT Astra Serif" w:eastAsia="Times New Roman" w:hAnsi="PT Astra Serif" w:cs="Times New Roman"/>
          <w:sz w:val="26"/>
          <w:szCs w:val="26"/>
          <w:lang w:eastAsia="ru-RU"/>
        </w:rPr>
        <w:tab/>
      </w:r>
      <w:r w:rsidR="00680CDE">
        <w:rPr>
          <w:rFonts w:ascii="PT Astra Serif" w:eastAsia="Times New Roman" w:hAnsi="PT Astra Serif" w:cs="Times New Roman"/>
          <w:sz w:val="26"/>
          <w:szCs w:val="26"/>
          <w:lang w:eastAsia="ru-RU"/>
        </w:rPr>
        <w:t xml:space="preserve">обращения </w:t>
      </w:r>
      <w:r w:rsidRPr="00EC6158">
        <w:rPr>
          <w:rFonts w:ascii="PT Astra Serif" w:eastAsia="Times New Roman" w:hAnsi="PT Astra Serif" w:cs="Times New Roman"/>
          <w:sz w:val="26"/>
          <w:szCs w:val="26"/>
          <w:lang w:eastAsia="ru-RU"/>
        </w:rPr>
        <w:t>с твёрдыми коммунальными отходами - 9,0%.</w:t>
      </w:r>
    </w:p>
    <w:p w:rsidR="00CD2A73" w:rsidRPr="00EC6158" w:rsidRDefault="00EB7BF0" w:rsidP="00CD2A73">
      <w:pPr>
        <w:tabs>
          <w:tab w:val="left" w:pos="0"/>
        </w:tabs>
        <w:autoSpaceDE w:val="0"/>
        <w:autoSpaceDN w:val="0"/>
        <w:adjustRightInd w:val="0"/>
        <w:spacing w:after="0" w:line="249" w:lineRule="auto"/>
        <w:ind w:right="-143"/>
        <w:jc w:val="both"/>
        <w:rPr>
          <w:rFonts w:ascii="PT Astra Serif" w:eastAsia="Times New Roman" w:hAnsi="PT Astra Serif" w:cs="Times New Roman"/>
          <w:sz w:val="26"/>
          <w:szCs w:val="26"/>
          <w:lang w:eastAsia="ru-RU"/>
        </w:rPr>
      </w:pPr>
      <w:r w:rsidRPr="00EC6158">
        <w:rPr>
          <w:rFonts w:ascii="PT Astra Serif" w:eastAsia="Times New Roman" w:hAnsi="PT Astra Serif" w:cs="Times New Roman"/>
          <w:sz w:val="26"/>
          <w:szCs w:val="26"/>
          <w:lang w:eastAsia="ru-RU"/>
        </w:rPr>
        <w:tab/>
        <w:t>По муниципальному образованию «город Ульяновск» предельный максимальный индекс изменения платы г</w:t>
      </w:r>
      <w:r w:rsidR="00F70120">
        <w:rPr>
          <w:rFonts w:ascii="PT Astra Serif" w:eastAsia="Times New Roman" w:hAnsi="PT Astra Serif" w:cs="Times New Roman"/>
          <w:sz w:val="26"/>
          <w:szCs w:val="26"/>
          <w:lang w:eastAsia="ru-RU"/>
        </w:rPr>
        <w:t xml:space="preserve">раждан за коммунальные  услуги </w:t>
      </w:r>
      <w:r w:rsidRPr="00EC6158">
        <w:rPr>
          <w:rFonts w:ascii="PT Astra Serif" w:eastAsia="Times New Roman" w:hAnsi="PT Astra Serif" w:cs="Times New Roman"/>
          <w:sz w:val="26"/>
          <w:szCs w:val="26"/>
          <w:lang w:eastAsia="ru-RU"/>
        </w:rPr>
        <w:t>на 2023 год устанавл</w:t>
      </w:r>
      <w:r w:rsidR="00ED492A">
        <w:rPr>
          <w:rFonts w:ascii="PT Astra Serif" w:eastAsia="Times New Roman" w:hAnsi="PT Astra Serif" w:cs="Times New Roman"/>
          <w:sz w:val="26"/>
          <w:szCs w:val="26"/>
          <w:lang w:eastAsia="ru-RU"/>
        </w:rPr>
        <w:t xml:space="preserve">ивается </w:t>
      </w:r>
      <w:r w:rsidR="004A5E1A">
        <w:rPr>
          <w:rFonts w:ascii="PT Astra Serif" w:eastAsia="Times New Roman" w:hAnsi="PT Astra Serif" w:cs="Times New Roman"/>
          <w:sz w:val="26"/>
          <w:szCs w:val="26"/>
          <w:lang w:eastAsia="ru-RU"/>
        </w:rPr>
        <w:br/>
      </w:r>
      <w:proofErr w:type="spellStart"/>
      <w:r w:rsidR="00ED492A">
        <w:rPr>
          <w:rFonts w:ascii="PT Astra Serif" w:eastAsia="Times New Roman" w:hAnsi="PT Astra Serif" w:cs="Times New Roman"/>
          <w:sz w:val="26"/>
          <w:szCs w:val="26"/>
          <w:lang w:eastAsia="ru-RU"/>
        </w:rPr>
        <w:t>в</w:t>
      </w:r>
      <w:r w:rsidR="00CD2A73" w:rsidRPr="00EC6158">
        <w:rPr>
          <w:rFonts w:ascii="PT Astra Serif" w:eastAsia="Times New Roman" w:hAnsi="PT Astra Serif" w:cs="Times New Roman"/>
          <w:sz w:val="26"/>
          <w:szCs w:val="26"/>
          <w:lang w:eastAsia="ru-RU"/>
        </w:rPr>
        <w:t>размере</w:t>
      </w:r>
      <w:proofErr w:type="spellEnd"/>
      <w:r w:rsidR="00CD2A73" w:rsidRPr="00EC6158">
        <w:rPr>
          <w:rFonts w:ascii="PT Astra Serif" w:eastAsia="Times New Roman" w:hAnsi="PT Astra Serif" w:cs="Times New Roman"/>
          <w:sz w:val="26"/>
          <w:szCs w:val="26"/>
          <w:lang w:eastAsia="ru-RU"/>
        </w:rPr>
        <w:t xml:space="preserve"> 11%, так как г. Ульяновск отнесён к ценовой зоне теплоснабжения. </w:t>
      </w:r>
      <w:r w:rsidR="001C0067">
        <w:rPr>
          <w:rFonts w:ascii="PT Astra Serif" w:eastAsia="Times New Roman" w:hAnsi="PT Astra Serif" w:cs="Times New Roman"/>
          <w:sz w:val="26"/>
          <w:szCs w:val="26"/>
          <w:lang w:eastAsia="ru-RU"/>
        </w:rPr>
        <w:br/>
      </w:r>
      <w:r w:rsidR="00CD2A73" w:rsidRPr="00EC6158">
        <w:rPr>
          <w:rFonts w:ascii="PT Astra Serif" w:eastAsia="Times New Roman" w:hAnsi="PT Astra Serif" w:cs="Times New Roman"/>
          <w:sz w:val="26"/>
          <w:szCs w:val="26"/>
          <w:lang w:eastAsia="ru-RU"/>
        </w:rPr>
        <w:t xml:space="preserve">Для муниципального образования «город Ульяновск» органом регулирования тарифов утверждаются предельные уровни цены на тепловую энергию с использованием технико-экономических показателей, установленных Правительством Российской Федерации, </w:t>
      </w:r>
      <w:r w:rsidR="001C0067">
        <w:rPr>
          <w:rFonts w:ascii="PT Astra Serif" w:eastAsia="Times New Roman" w:hAnsi="PT Astra Serif" w:cs="Times New Roman"/>
          <w:sz w:val="26"/>
          <w:szCs w:val="26"/>
          <w:lang w:eastAsia="ru-RU"/>
        </w:rPr>
        <w:br/>
      </w:r>
      <w:r w:rsidR="00CD2A73" w:rsidRPr="00EC6158">
        <w:rPr>
          <w:rFonts w:ascii="PT Astra Serif" w:eastAsia="Times New Roman" w:hAnsi="PT Astra Serif" w:cs="Times New Roman"/>
          <w:sz w:val="26"/>
          <w:szCs w:val="26"/>
          <w:lang w:eastAsia="ru-RU"/>
        </w:rPr>
        <w:t>без согласования с органами местного самоуправления и ФАС России.</w:t>
      </w:r>
    </w:p>
    <w:p w:rsidR="005F49CB" w:rsidRPr="00EC6158" w:rsidRDefault="002001B6" w:rsidP="008A23D2">
      <w:pPr>
        <w:spacing w:after="0" w:line="240" w:lineRule="auto"/>
        <w:ind w:firstLine="708"/>
        <w:jc w:val="both"/>
        <w:rPr>
          <w:rFonts w:ascii="PT Astra Serif" w:eastAsia="Times New Roman" w:hAnsi="PT Astra Serif" w:cs="Times New Roman"/>
          <w:bCs/>
          <w:iCs/>
          <w:sz w:val="26"/>
          <w:szCs w:val="26"/>
          <w:lang w:eastAsia="ru-RU"/>
        </w:rPr>
      </w:pPr>
      <w:r>
        <w:rPr>
          <w:rFonts w:ascii="PT Astra Serif" w:eastAsia="Times New Roman" w:hAnsi="PT Astra Serif" w:cs="Times New Roman"/>
          <w:b/>
          <w:bCs/>
          <w:iCs/>
          <w:sz w:val="24"/>
          <w:szCs w:val="24"/>
          <w:lang w:eastAsia="ru-RU"/>
        </w:rPr>
        <w:t xml:space="preserve"> </w:t>
      </w:r>
      <w:r w:rsidR="005F49CB" w:rsidRPr="00EC6158">
        <w:rPr>
          <w:rFonts w:ascii="PT Astra Serif" w:eastAsia="Times New Roman" w:hAnsi="PT Astra Serif" w:cs="Times New Roman"/>
          <w:bCs/>
          <w:iCs/>
          <w:sz w:val="26"/>
          <w:szCs w:val="26"/>
          <w:lang w:eastAsia="ru-RU"/>
        </w:rPr>
        <w:t xml:space="preserve">В целях реализации Указа Президента Российской Федерации </w:t>
      </w:r>
      <w:r w:rsidR="005F49CB" w:rsidRPr="00EC6158">
        <w:rPr>
          <w:rFonts w:ascii="PT Astra Serif" w:eastAsia="Times New Roman" w:hAnsi="PT Astra Serif" w:cs="Times New Roman"/>
          <w:bCs/>
          <w:iCs/>
          <w:sz w:val="26"/>
          <w:szCs w:val="26"/>
          <w:lang w:eastAsia="ru-RU"/>
        </w:rPr>
        <w:br/>
        <w:t xml:space="preserve">от 07.05.2012 № 600 «О мерах по обеспечению граждан Российской Федерации доступным и комфортным жильём и повышению качества жилищно-коммунальных услуг» осуществлён переход на долгосрочное тарифное регулирование организаций коммунального комплекса. По состоянию на 01 января 2023 года для 100% организаций, </w:t>
      </w:r>
      <w:r w:rsidR="005F49CB" w:rsidRPr="00EC6158">
        <w:rPr>
          <w:rFonts w:ascii="PT Astra Serif" w:eastAsia="Times New Roman" w:hAnsi="PT Astra Serif" w:cs="Times New Roman"/>
          <w:bCs/>
          <w:iCs/>
          <w:sz w:val="26"/>
          <w:szCs w:val="26"/>
          <w:lang w:eastAsia="ru-RU"/>
        </w:rPr>
        <w:lastRenderedPageBreak/>
        <w:t>подлежащих долгосрочному тарифному регулированию в соответствии с федеральным законодательством, утверждены тарифы с применением долгосрочных методов.</w:t>
      </w:r>
    </w:p>
    <w:p w:rsidR="005F49CB" w:rsidRPr="00EC6158" w:rsidRDefault="005F49CB" w:rsidP="005F49CB">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Установление долгосрочных (не </w:t>
      </w:r>
      <w:r w:rsidR="00ED492A">
        <w:rPr>
          <w:rFonts w:ascii="PT Astra Serif" w:eastAsia="Times New Roman" w:hAnsi="PT Astra Serif" w:cs="Times New Roman"/>
          <w:bCs/>
          <w:iCs/>
          <w:sz w:val="26"/>
          <w:szCs w:val="26"/>
          <w:lang w:eastAsia="ru-RU"/>
        </w:rPr>
        <w:t xml:space="preserve">менее чем на три года) тарифов </w:t>
      </w:r>
      <w:r w:rsidRPr="00EC6158">
        <w:rPr>
          <w:rFonts w:ascii="PT Astra Serif" w:eastAsia="Times New Roman" w:hAnsi="PT Astra Serif" w:cs="Times New Roman"/>
          <w:bCs/>
          <w:iCs/>
          <w:sz w:val="26"/>
          <w:szCs w:val="26"/>
          <w:lang w:eastAsia="ru-RU"/>
        </w:rPr>
        <w:t>на коммунальные ресурсы, а такж</w:t>
      </w:r>
      <w:r w:rsidR="00680CDE">
        <w:rPr>
          <w:rFonts w:ascii="PT Astra Serif" w:eastAsia="Times New Roman" w:hAnsi="PT Astra Serif" w:cs="Times New Roman"/>
          <w:bCs/>
          <w:iCs/>
          <w:sz w:val="26"/>
          <w:szCs w:val="26"/>
          <w:lang w:eastAsia="ru-RU"/>
        </w:rPr>
        <w:t xml:space="preserve">е определение величины тарифов </w:t>
      </w:r>
      <w:r w:rsidRPr="00EC6158">
        <w:rPr>
          <w:rFonts w:ascii="PT Astra Serif" w:eastAsia="Times New Roman" w:hAnsi="PT Astra Serif" w:cs="Times New Roman"/>
          <w:bCs/>
          <w:iCs/>
          <w:sz w:val="26"/>
          <w:szCs w:val="26"/>
          <w:lang w:eastAsia="ru-RU"/>
        </w:rPr>
        <w:t>в зависимости от качества и надёжности предоставляемых ресурсов:</w:t>
      </w:r>
    </w:p>
    <w:p w:rsidR="005F49CB" w:rsidRPr="00EC6158" w:rsidRDefault="005F49CB" w:rsidP="005F49CB">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а) в части электроэнергетики, начиная с 2012 года, тарифы на услуги </w:t>
      </w:r>
      <w:r w:rsidRPr="00EC6158">
        <w:rPr>
          <w:rFonts w:ascii="PT Astra Serif" w:eastAsia="Times New Roman" w:hAnsi="PT Astra Serif" w:cs="Times New Roman"/>
          <w:bCs/>
          <w:iCs/>
          <w:sz w:val="26"/>
          <w:szCs w:val="26"/>
          <w:lang w:eastAsia="ru-RU"/>
        </w:rPr>
        <w:br/>
        <w:t xml:space="preserve">по передаче электрической энергии устанавливаются на основе долгосрочной необходимой валовой выручки территориальных сетевых организаций (далее – ТСО) </w:t>
      </w:r>
      <w:r w:rsidR="00680CDE">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 xml:space="preserve">в соответствии с постановлением Правительства Российской Федерации от 29.12.2011 </w:t>
      </w:r>
      <w:r w:rsidR="00680CDE">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 xml:space="preserve">№ 1178 «О ценообразовании в области регулируемых цен (тарифов) </w:t>
      </w:r>
      <w:r w:rsidR="001C0067">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в электроэнергетике». На 2023 год – 27 сетевых организаций отрегулированы методом долгосрочной индексации необходимой валовой выручки.</w:t>
      </w:r>
    </w:p>
    <w:p w:rsidR="004341E2" w:rsidRPr="00EC6158" w:rsidRDefault="004341E2" w:rsidP="004341E2">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б) в сфере водоснабжения и водоотведения на 2023 год долгосрочные тарифы установлены для 67 организаций коммунального комплекса. </w:t>
      </w:r>
    </w:p>
    <w:p w:rsidR="001B2CEA" w:rsidRPr="00EC6158" w:rsidRDefault="001B2CEA" w:rsidP="001B2CEA">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в) в сфере теплоснабжения в настоящее время в Ульяновской области </w:t>
      </w:r>
      <w:r w:rsidRPr="00EC6158">
        <w:rPr>
          <w:rFonts w:ascii="PT Astra Serif" w:eastAsia="Times New Roman" w:hAnsi="PT Astra Serif" w:cs="Times New Roman"/>
          <w:bCs/>
          <w:iCs/>
          <w:sz w:val="26"/>
          <w:szCs w:val="26"/>
          <w:lang w:eastAsia="ru-RU"/>
        </w:rPr>
        <w:br/>
        <w:t>на 2022 год утверждены тарифы на теплов</w:t>
      </w:r>
      <w:r w:rsidR="00ED492A">
        <w:rPr>
          <w:rFonts w:ascii="PT Astra Serif" w:eastAsia="Times New Roman" w:hAnsi="PT Astra Serif" w:cs="Times New Roman"/>
          <w:bCs/>
          <w:iCs/>
          <w:sz w:val="26"/>
          <w:szCs w:val="26"/>
          <w:lang w:eastAsia="ru-RU"/>
        </w:rPr>
        <w:t xml:space="preserve">ую энергию для 30 предприятий, </w:t>
      </w:r>
      <w:r w:rsidRPr="00EC6158">
        <w:rPr>
          <w:rFonts w:ascii="PT Astra Serif" w:eastAsia="Times New Roman" w:hAnsi="PT Astra Serif" w:cs="Times New Roman"/>
          <w:bCs/>
          <w:iCs/>
          <w:sz w:val="26"/>
          <w:szCs w:val="26"/>
          <w:lang w:eastAsia="ru-RU"/>
        </w:rPr>
        <w:t>в том числе для теплоснабжающих организаций долгосрочные тарифы утверждены методом индексации установленных тарифов для 27 организаций, методом экономически обоснованных затрат для 3 организаций. Также в связи с отнесением муниципального образования «город Ульяновск» к ценовой зоне теплоснабжения на 2022 год установлен предельный уровень цены на тепловую энергию (мощность) для 14 единых теплоснабжающих организаций.</w:t>
      </w:r>
    </w:p>
    <w:p w:rsidR="00891F48" w:rsidRPr="00EC6158" w:rsidRDefault="00891F48" w:rsidP="00EF3E81">
      <w:pPr>
        <w:spacing w:after="0" w:line="240" w:lineRule="auto"/>
        <w:jc w:val="center"/>
        <w:rPr>
          <w:rFonts w:ascii="PT Astra Serif" w:eastAsia="Times New Roman" w:hAnsi="PT Astra Serif" w:cs="Times New Roman"/>
          <w:b/>
          <w:bCs/>
          <w:iCs/>
          <w:sz w:val="26"/>
          <w:szCs w:val="26"/>
          <w:lang w:eastAsia="ru-RU"/>
        </w:rPr>
      </w:pPr>
    </w:p>
    <w:p w:rsidR="004341E2" w:rsidRPr="00EC6158" w:rsidRDefault="004341E2" w:rsidP="004341E2">
      <w:pPr>
        <w:spacing w:after="0" w:line="240" w:lineRule="auto"/>
        <w:jc w:val="center"/>
        <w:rPr>
          <w:rFonts w:ascii="PT Astra Serif" w:eastAsia="Times New Roman" w:hAnsi="PT Astra Serif" w:cs="Times New Roman"/>
          <w:b/>
          <w:bCs/>
          <w:iCs/>
          <w:sz w:val="26"/>
          <w:szCs w:val="26"/>
          <w:lang w:eastAsia="ru-RU"/>
        </w:rPr>
      </w:pPr>
      <w:r w:rsidRPr="00EC6158">
        <w:rPr>
          <w:rFonts w:ascii="PT Astra Serif" w:eastAsia="Times New Roman" w:hAnsi="PT Astra Serif" w:cs="Times New Roman"/>
          <w:b/>
          <w:bCs/>
          <w:iCs/>
          <w:sz w:val="26"/>
          <w:szCs w:val="26"/>
          <w:lang w:eastAsia="ru-RU"/>
        </w:rPr>
        <w:t>КОММУНАЛЬНЫЙ КОМПЛЕКС</w:t>
      </w:r>
    </w:p>
    <w:p w:rsidR="004341E2" w:rsidRPr="00EC6158" w:rsidRDefault="004341E2" w:rsidP="004341E2">
      <w:pPr>
        <w:spacing w:after="0" w:line="240" w:lineRule="auto"/>
        <w:jc w:val="center"/>
        <w:rPr>
          <w:rFonts w:ascii="PT Astra Serif" w:eastAsia="Times New Roman" w:hAnsi="PT Astra Serif" w:cs="Times New Roman"/>
          <w:b/>
          <w:bCs/>
          <w:iCs/>
          <w:sz w:val="26"/>
          <w:szCs w:val="26"/>
          <w:lang w:eastAsia="ru-RU"/>
        </w:rPr>
      </w:pPr>
      <w:r w:rsidRPr="00EC6158">
        <w:rPr>
          <w:rFonts w:ascii="PT Astra Serif" w:eastAsia="Times New Roman" w:hAnsi="PT Astra Serif" w:cs="Times New Roman"/>
          <w:b/>
          <w:bCs/>
          <w:iCs/>
          <w:sz w:val="26"/>
          <w:szCs w:val="26"/>
          <w:lang w:eastAsia="ru-RU"/>
        </w:rPr>
        <w:t xml:space="preserve"> (ВОДОСНАБЖЕНИЕ, ВОДООТВЕДЕНИЕ, СФЕРА ОБРАЩЕНИЯ </w:t>
      </w:r>
      <w:r w:rsidRPr="00EC6158">
        <w:rPr>
          <w:rFonts w:ascii="PT Astra Serif" w:eastAsia="Times New Roman" w:hAnsi="PT Astra Serif" w:cs="Times New Roman"/>
          <w:b/>
          <w:bCs/>
          <w:iCs/>
          <w:sz w:val="26"/>
          <w:szCs w:val="26"/>
          <w:lang w:eastAsia="ru-RU"/>
        </w:rPr>
        <w:br/>
        <w:t>С ТВЕРДЫМИ КОММУНАЛЬНЫМИ ОТХОДАМИ)</w:t>
      </w:r>
    </w:p>
    <w:p w:rsidR="004341E2" w:rsidRPr="00EC6158" w:rsidRDefault="004341E2" w:rsidP="004341E2">
      <w:pPr>
        <w:spacing w:after="0" w:line="240" w:lineRule="auto"/>
        <w:ind w:firstLine="709"/>
        <w:jc w:val="both"/>
        <w:rPr>
          <w:rFonts w:ascii="Times New Roman" w:eastAsia="Times New Roman" w:hAnsi="Times New Roman" w:cs="Times New Roman"/>
          <w:bCs/>
          <w:iCs/>
          <w:sz w:val="26"/>
          <w:szCs w:val="26"/>
          <w:lang w:eastAsia="ru-RU"/>
        </w:rPr>
      </w:pPr>
      <w:r w:rsidRPr="00EC6158">
        <w:rPr>
          <w:rFonts w:ascii="Times New Roman" w:eastAsia="Times New Roman" w:hAnsi="Times New Roman" w:cs="Times New Roman"/>
          <w:bCs/>
          <w:iCs/>
          <w:sz w:val="26"/>
          <w:szCs w:val="26"/>
          <w:lang w:eastAsia="ru-RU"/>
        </w:rPr>
        <w:t xml:space="preserve">В соответствии с законодательством Агентство устанавливает тарифы на услуги </w:t>
      </w:r>
      <w:r w:rsidR="00ED492A">
        <w:rPr>
          <w:rFonts w:ascii="Times New Roman" w:eastAsia="Times New Roman" w:hAnsi="Times New Roman" w:cs="Times New Roman"/>
          <w:bCs/>
          <w:iCs/>
          <w:sz w:val="26"/>
          <w:szCs w:val="26"/>
          <w:lang w:eastAsia="ru-RU"/>
        </w:rPr>
        <w:br/>
      </w:r>
      <w:r w:rsidRPr="00EC6158">
        <w:rPr>
          <w:rFonts w:ascii="Times New Roman" w:eastAsia="Times New Roman" w:hAnsi="Times New Roman" w:cs="Times New Roman"/>
          <w:bCs/>
          <w:iCs/>
          <w:sz w:val="26"/>
          <w:szCs w:val="26"/>
          <w:lang w:eastAsia="ru-RU"/>
        </w:rPr>
        <w:t>по холодному водоснабжению и  водоотведению, трансп</w:t>
      </w:r>
      <w:r w:rsidR="00100761" w:rsidRPr="00EC6158">
        <w:rPr>
          <w:rFonts w:ascii="Times New Roman" w:eastAsia="Times New Roman" w:hAnsi="Times New Roman" w:cs="Times New Roman"/>
          <w:bCs/>
          <w:iCs/>
          <w:sz w:val="26"/>
          <w:szCs w:val="26"/>
          <w:lang w:eastAsia="ru-RU"/>
        </w:rPr>
        <w:t xml:space="preserve">ортировке воды и сточных вод,  </w:t>
      </w:r>
      <w:r w:rsidRPr="00EC6158">
        <w:rPr>
          <w:rFonts w:ascii="Times New Roman" w:eastAsia="Times New Roman" w:hAnsi="Times New Roman" w:cs="Times New Roman"/>
          <w:bCs/>
          <w:iCs/>
          <w:sz w:val="26"/>
          <w:szCs w:val="26"/>
          <w:lang w:eastAsia="ru-RU"/>
        </w:rPr>
        <w:t xml:space="preserve">в области обращения с твёрдыми </w:t>
      </w:r>
      <w:r w:rsidR="00100761" w:rsidRPr="00EC6158">
        <w:rPr>
          <w:rFonts w:ascii="Times New Roman" w:eastAsia="Times New Roman" w:hAnsi="Times New Roman" w:cs="Times New Roman"/>
          <w:bCs/>
          <w:iCs/>
          <w:sz w:val="26"/>
          <w:szCs w:val="26"/>
          <w:lang w:eastAsia="ru-RU"/>
        </w:rPr>
        <w:t xml:space="preserve">коммунальными отходами, тарифы </w:t>
      </w:r>
      <w:r w:rsidRPr="00EC6158">
        <w:rPr>
          <w:rFonts w:ascii="Times New Roman" w:eastAsia="Times New Roman" w:hAnsi="Times New Roman" w:cs="Times New Roman"/>
          <w:bCs/>
          <w:iCs/>
          <w:sz w:val="26"/>
          <w:szCs w:val="26"/>
          <w:lang w:eastAsia="ru-RU"/>
        </w:rPr>
        <w:t>на технологическое присоединение к центра</w:t>
      </w:r>
      <w:r w:rsidR="00100761" w:rsidRPr="00EC6158">
        <w:rPr>
          <w:rFonts w:ascii="Times New Roman" w:eastAsia="Times New Roman" w:hAnsi="Times New Roman" w:cs="Times New Roman"/>
          <w:bCs/>
          <w:iCs/>
          <w:sz w:val="26"/>
          <w:szCs w:val="26"/>
          <w:lang w:eastAsia="ru-RU"/>
        </w:rPr>
        <w:t xml:space="preserve">лизованным сетям водоснабжения </w:t>
      </w:r>
      <w:r w:rsidRPr="00EC6158">
        <w:rPr>
          <w:rFonts w:ascii="Times New Roman" w:eastAsia="Times New Roman" w:hAnsi="Times New Roman" w:cs="Times New Roman"/>
          <w:bCs/>
          <w:iCs/>
          <w:sz w:val="26"/>
          <w:szCs w:val="26"/>
          <w:lang w:eastAsia="ru-RU"/>
        </w:rPr>
        <w:t>и водоотведения.</w:t>
      </w:r>
    </w:p>
    <w:p w:rsidR="004341E2" w:rsidRPr="00EC6158" w:rsidRDefault="004341E2" w:rsidP="004341E2">
      <w:pPr>
        <w:spacing w:after="0" w:line="240" w:lineRule="auto"/>
        <w:ind w:firstLine="709"/>
        <w:jc w:val="both"/>
        <w:rPr>
          <w:rFonts w:ascii="Times New Roman" w:eastAsia="Times New Roman" w:hAnsi="Times New Roman" w:cs="Times New Roman"/>
          <w:bCs/>
          <w:iCs/>
          <w:sz w:val="26"/>
          <w:szCs w:val="26"/>
          <w:lang w:eastAsia="ru-RU"/>
        </w:rPr>
      </w:pPr>
      <w:r w:rsidRPr="00EC6158">
        <w:rPr>
          <w:rFonts w:ascii="Times New Roman" w:eastAsia="Times New Roman" w:hAnsi="Times New Roman" w:cs="Times New Roman"/>
          <w:bCs/>
          <w:iCs/>
          <w:sz w:val="26"/>
          <w:szCs w:val="26"/>
          <w:lang w:eastAsia="ru-RU"/>
        </w:rPr>
        <w:t>На 2023 год тарифы установлены для 79 предприятий в сфере холодного водоснабжения и водоотведения, для 9</w:t>
      </w:r>
      <w:r w:rsidR="00EC6158">
        <w:rPr>
          <w:rFonts w:ascii="Times New Roman" w:eastAsia="Times New Roman" w:hAnsi="Times New Roman" w:cs="Times New Roman"/>
          <w:bCs/>
          <w:iCs/>
          <w:sz w:val="26"/>
          <w:szCs w:val="26"/>
          <w:lang w:eastAsia="ru-RU"/>
        </w:rPr>
        <w:t xml:space="preserve"> предприятий в сфере обращения </w:t>
      </w:r>
      <w:r w:rsidRPr="00EC6158">
        <w:rPr>
          <w:rFonts w:ascii="Times New Roman" w:eastAsia="Times New Roman" w:hAnsi="Times New Roman" w:cs="Times New Roman"/>
          <w:bCs/>
          <w:iCs/>
          <w:sz w:val="26"/>
          <w:szCs w:val="26"/>
          <w:lang w:eastAsia="ru-RU"/>
        </w:rPr>
        <w:t>с твердыми коммунальными отходами.</w:t>
      </w:r>
    </w:p>
    <w:p w:rsidR="004341E2" w:rsidRPr="004341E2" w:rsidRDefault="004341E2" w:rsidP="004341E2">
      <w:pPr>
        <w:spacing w:after="0" w:line="240" w:lineRule="auto"/>
        <w:jc w:val="center"/>
        <w:rPr>
          <w:rFonts w:ascii="Times New Roman" w:eastAsia="Times New Roman" w:hAnsi="Times New Roman" w:cs="Times New Roman"/>
          <w:b/>
          <w:bCs/>
          <w:iCs/>
          <w:sz w:val="24"/>
          <w:szCs w:val="24"/>
          <w:lang w:eastAsia="ru-RU"/>
        </w:rPr>
      </w:pPr>
      <w:r w:rsidRPr="004341E2">
        <w:rPr>
          <w:rFonts w:ascii="Times New Roman" w:eastAsia="Times New Roman" w:hAnsi="Times New Roman" w:cs="Times New Roman"/>
          <w:b/>
          <w:bCs/>
          <w:iCs/>
          <w:sz w:val="24"/>
          <w:szCs w:val="24"/>
          <w:lang w:eastAsia="ru-RU"/>
        </w:rPr>
        <w:t>Средний по региону тариф на водоснабжение</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127"/>
        <w:gridCol w:w="2268"/>
        <w:gridCol w:w="2404"/>
      </w:tblGrid>
      <w:tr w:rsidR="004341E2" w:rsidRPr="004341E2" w:rsidTr="00680CDE">
        <w:trPr>
          <w:jc w:val="center"/>
        </w:trPr>
        <w:tc>
          <w:tcPr>
            <w:tcW w:w="2835" w:type="dxa"/>
            <w:tcBorders>
              <w:top w:val="single" w:sz="4" w:space="0" w:color="auto"/>
              <w:left w:val="single" w:sz="4" w:space="0" w:color="auto"/>
              <w:bottom w:val="single" w:sz="4" w:space="0" w:color="auto"/>
              <w:right w:val="single" w:sz="4" w:space="0" w:color="auto"/>
            </w:tcBorders>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на 2021 (руб./</w:t>
            </w:r>
            <w:proofErr w:type="spellStart"/>
            <w:r w:rsidRPr="004341E2">
              <w:rPr>
                <w:rFonts w:ascii="Times New Roman" w:eastAsia="Times New Roman" w:hAnsi="Times New Roman" w:cs="Times New Roman"/>
                <w:bCs/>
                <w:iCs/>
                <w:sz w:val="24"/>
                <w:szCs w:val="24"/>
                <w:lang w:eastAsia="ru-RU"/>
              </w:rPr>
              <w:t>куб</w:t>
            </w:r>
            <w:proofErr w:type="gramStart"/>
            <w:r w:rsidRPr="004341E2">
              <w:rPr>
                <w:rFonts w:ascii="Times New Roman" w:eastAsia="Times New Roman" w:hAnsi="Times New Roman" w:cs="Times New Roman"/>
                <w:bCs/>
                <w:iCs/>
                <w:sz w:val="24"/>
                <w:szCs w:val="24"/>
                <w:lang w:eastAsia="ru-RU"/>
              </w:rPr>
              <w:t>.м</w:t>
            </w:r>
            <w:proofErr w:type="spellEnd"/>
            <w:proofErr w:type="gramEnd"/>
            <w:r w:rsidRPr="004341E2">
              <w:rPr>
                <w:rFonts w:ascii="Times New Roman" w:eastAsia="Times New Roman" w:hAnsi="Times New Roman" w:cs="Times New Roman"/>
                <w:bCs/>
                <w:iCs/>
                <w:sz w:val="24"/>
                <w:szCs w:val="24"/>
                <w:lang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на 2022 (руб./</w:t>
            </w:r>
            <w:proofErr w:type="spellStart"/>
            <w:r w:rsidRPr="004341E2">
              <w:rPr>
                <w:rFonts w:ascii="Times New Roman" w:eastAsia="Times New Roman" w:hAnsi="Times New Roman" w:cs="Times New Roman"/>
                <w:bCs/>
                <w:iCs/>
                <w:sz w:val="24"/>
                <w:szCs w:val="24"/>
                <w:lang w:eastAsia="ru-RU"/>
              </w:rPr>
              <w:t>куб</w:t>
            </w:r>
            <w:proofErr w:type="gramStart"/>
            <w:r w:rsidRPr="004341E2">
              <w:rPr>
                <w:rFonts w:ascii="Times New Roman" w:eastAsia="Times New Roman" w:hAnsi="Times New Roman" w:cs="Times New Roman"/>
                <w:bCs/>
                <w:iCs/>
                <w:sz w:val="24"/>
                <w:szCs w:val="24"/>
                <w:lang w:eastAsia="ru-RU"/>
              </w:rPr>
              <w:t>.м</w:t>
            </w:r>
            <w:proofErr w:type="spellEnd"/>
            <w:proofErr w:type="gramEnd"/>
            <w:r w:rsidRPr="004341E2">
              <w:rPr>
                <w:rFonts w:ascii="Times New Roman" w:eastAsia="Times New Roman" w:hAnsi="Times New Roman" w:cs="Times New Roman"/>
                <w:bCs/>
                <w:iCs/>
                <w:sz w:val="24"/>
                <w:szCs w:val="24"/>
                <w:lang w:eastAsia="ru-RU"/>
              </w:rPr>
              <w:t>)</w:t>
            </w:r>
          </w:p>
        </w:tc>
        <w:tc>
          <w:tcPr>
            <w:tcW w:w="2404" w:type="dxa"/>
            <w:tcBorders>
              <w:top w:val="single" w:sz="4" w:space="0" w:color="auto"/>
              <w:left w:val="single" w:sz="4" w:space="0" w:color="auto"/>
              <w:bottom w:val="single" w:sz="4" w:space="0" w:color="auto"/>
              <w:right w:val="single" w:sz="4" w:space="0" w:color="auto"/>
            </w:tcBorders>
            <w:hideMark/>
          </w:tcPr>
          <w:p w:rsid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 xml:space="preserve">на 2023 </w:t>
            </w:r>
          </w:p>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(руб./</w:t>
            </w:r>
            <w:proofErr w:type="spellStart"/>
            <w:r w:rsidRPr="004341E2">
              <w:rPr>
                <w:rFonts w:ascii="Times New Roman" w:eastAsia="Times New Roman" w:hAnsi="Times New Roman" w:cs="Times New Roman"/>
                <w:bCs/>
                <w:iCs/>
                <w:sz w:val="24"/>
                <w:szCs w:val="24"/>
                <w:lang w:eastAsia="ru-RU"/>
              </w:rPr>
              <w:t>куб</w:t>
            </w:r>
            <w:proofErr w:type="gramStart"/>
            <w:r w:rsidRPr="004341E2">
              <w:rPr>
                <w:rFonts w:ascii="Times New Roman" w:eastAsia="Times New Roman" w:hAnsi="Times New Roman" w:cs="Times New Roman"/>
                <w:bCs/>
                <w:iCs/>
                <w:sz w:val="24"/>
                <w:szCs w:val="24"/>
                <w:lang w:eastAsia="ru-RU"/>
              </w:rPr>
              <w:t>.м</w:t>
            </w:r>
            <w:proofErr w:type="spellEnd"/>
            <w:proofErr w:type="gramEnd"/>
            <w:r w:rsidRPr="004341E2">
              <w:rPr>
                <w:rFonts w:ascii="Times New Roman" w:eastAsia="Times New Roman" w:hAnsi="Times New Roman" w:cs="Times New Roman"/>
                <w:bCs/>
                <w:iCs/>
                <w:sz w:val="24"/>
                <w:szCs w:val="24"/>
                <w:lang w:eastAsia="ru-RU"/>
              </w:rPr>
              <w:t>)</w:t>
            </w:r>
          </w:p>
        </w:tc>
      </w:tr>
      <w:tr w:rsidR="004341E2" w:rsidRPr="004341E2" w:rsidTr="00680CDE">
        <w:trPr>
          <w:jc w:val="center"/>
        </w:trPr>
        <w:tc>
          <w:tcPr>
            <w:tcW w:w="2835" w:type="dxa"/>
            <w:tcBorders>
              <w:top w:val="single" w:sz="4" w:space="0" w:color="auto"/>
              <w:left w:val="single" w:sz="4" w:space="0" w:color="auto"/>
              <w:bottom w:val="single" w:sz="4" w:space="0" w:color="auto"/>
              <w:right w:val="single" w:sz="4" w:space="0" w:color="auto"/>
            </w:tcBorders>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с 01 января</w:t>
            </w:r>
          </w:p>
        </w:tc>
        <w:tc>
          <w:tcPr>
            <w:tcW w:w="2127" w:type="dxa"/>
            <w:tcBorders>
              <w:top w:val="single" w:sz="4" w:space="0" w:color="auto"/>
              <w:left w:val="single" w:sz="4" w:space="0" w:color="auto"/>
              <w:bottom w:val="single" w:sz="4" w:space="0" w:color="auto"/>
              <w:right w:val="single" w:sz="4" w:space="0" w:color="auto"/>
            </w:tcBorders>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26,29</w:t>
            </w:r>
          </w:p>
        </w:tc>
        <w:tc>
          <w:tcPr>
            <w:tcW w:w="2268" w:type="dxa"/>
            <w:tcBorders>
              <w:top w:val="single" w:sz="4" w:space="0" w:color="auto"/>
              <w:left w:val="single" w:sz="4" w:space="0" w:color="auto"/>
              <w:bottom w:val="single" w:sz="4" w:space="0" w:color="auto"/>
              <w:right w:val="single" w:sz="4" w:space="0" w:color="auto"/>
            </w:tcBorders>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26,29</w:t>
            </w:r>
          </w:p>
        </w:tc>
        <w:tc>
          <w:tcPr>
            <w:tcW w:w="2404" w:type="dxa"/>
            <w:vMerge w:val="restart"/>
            <w:tcBorders>
              <w:top w:val="single" w:sz="4" w:space="0" w:color="auto"/>
              <w:left w:val="single" w:sz="4" w:space="0" w:color="auto"/>
              <w:bottom w:val="single" w:sz="4" w:space="0" w:color="auto"/>
              <w:right w:val="single" w:sz="4" w:space="0" w:color="auto"/>
            </w:tcBorders>
            <w:vAlign w:val="center"/>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32,93</w:t>
            </w:r>
          </w:p>
        </w:tc>
      </w:tr>
      <w:tr w:rsidR="004341E2" w:rsidRPr="004341E2" w:rsidTr="00680CDE">
        <w:trPr>
          <w:jc w:val="center"/>
        </w:trPr>
        <w:tc>
          <w:tcPr>
            <w:tcW w:w="2835" w:type="dxa"/>
            <w:tcBorders>
              <w:top w:val="single" w:sz="4" w:space="0" w:color="auto"/>
              <w:left w:val="single" w:sz="4" w:space="0" w:color="auto"/>
              <w:bottom w:val="single" w:sz="4" w:space="0" w:color="auto"/>
              <w:right w:val="single" w:sz="4" w:space="0" w:color="auto"/>
            </w:tcBorders>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с 01 июля (с 1 декабря)</w:t>
            </w:r>
          </w:p>
        </w:tc>
        <w:tc>
          <w:tcPr>
            <w:tcW w:w="2127" w:type="dxa"/>
            <w:tcBorders>
              <w:top w:val="single" w:sz="4" w:space="0" w:color="auto"/>
              <w:left w:val="single" w:sz="4" w:space="0" w:color="auto"/>
              <w:bottom w:val="single" w:sz="4" w:space="0" w:color="auto"/>
              <w:right w:val="single" w:sz="4" w:space="0" w:color="auto"/>
            </w:tcBorders>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26,29</w:t>
            </w:r>
          </w:p>
        </w:tc>
        <w:tc>
          <w:tcPr>
            <w:tcW w:w="2268" w:type="dxa"/>
            <w:tcBorders>
              <w:top w:val="single" w:sz="4" w:space="0" w:color="auto"/>
              <w:left w:val="single" w:sz="4" w:space="0" w:color="auto"/>
              <w:bottom w:val="single" w:sz="4" w:space="0" w:color="auto"/>
              <w:right w:val="single" w:sz="4" w:space="0" w:color="auto"/>
            </w:tcBorders>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28,22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41E2" w:rsidRPr="004341E2" w:rsidRDefault="004341E2" w:rsidP="004341E2">
            <w:pPr>
              <w:spacing w:after="0" w:line="240" w:lineRule="auto"/>
              <w:rPr>
                <w:rFonts w:ascii="Times New Roman" w:eastAsia="Times New Roman" w:hAnsi="Times New Roman" w:cs="Times New Roman"/>
                <w:bCs/>
                <w:iCs/>
                <w:sz w:val="24"/>
                <w:szCs w:val="24"/>
                <w:lang w:eastAsia="ru-RU"/>
              </w:rPr>
            </w:pPr>
          </w:p>
        </w:tc>
      </w:tr>
    </w:tbl>
    <w:p w:rsidR="004341E2" w:rsidRPr="004341E2" w:rsidRDefault="004341E2" w:rsidP="004341E2">
      <w:pPr>
        <w:spacing w:after="0" w:line="240" w:lineRule="auto"/>
        <w:jc w:val="center"/>
        <w:rPr>
          <w:rFonts w:ascii="Times New Roman" w:eastAsia="Times New Roman" w:hAnsi="Times New Roman" w:cs="Times New Roman"/>
          <w:b/>
          <w:bCs/>
          <w:iCs/>
          <w:sz w:val="24"/>
          <w:szCs w:val="24"/>
          <w:lang w:eastAsia="ru-RU"/>
        </w:rPr>
      </w:pPr>
      <w:r w:rsidRPr="004341E2">
        <w:rPr>
          <w:rFonts w:ascii="Times New Roman" w:eastAsia="Times New Roman" w:hAnsi="Times New Roman" w:cs="Times New Roman"/>
          <w:b/>
          <w:bCs/>
          <w:iCs/>
          <w:sz w:val="24"/>
          <w:szCs w:val="24"/>
          <w:lang w:eastAsia="ru-RU"/>
        </w:rPr>
        <w:t>Средний по региону тариф на водоотведение</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987"/>
        <w:gridCol w:w="2412"/>
        <w:gridCol w:w="2412"/>
      </w:tblGrid>
      <w:tr w:rsidR="004341E2" w:rsidRPr="004341E2" w:rsidTr="00680CDE">
        <w:trPr>
          <w:jc w:val="center"/>
        </w:trPr>
        <w:tc>
          <w:tcPr>
            <w:tcW w:w="2835" w:type="dxa"/>
            <w:tcBorders>
              <w:top w:val="single" w:sz="4" w:space="0" w:color="auto"/>
              <w:left w:val="single" w:sz="4" w:space="0" w:color="auto"/>
              <w:bottom w:val="single" w:sz="4" w:space="0" w:color="auto"/>
              <w:right w:val="single" w:sz="4" w:space="0" w:color="auto"/>
            </w:tcBorders>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p>
        </w:tc>
        <w:tc>
          <w:tcPr>
            <w:tcW w:w="1987" w:type="dxa"/>
            <w:tcBorders>
              <w:top w:val="single" w:sz="4" w:space="0" w:color="auto"/>
              <w:left w:val="single" w:sz="4" w:space="0" w:color="auto"/>
              <w:bottom w:val="single" w:sz="4" w:space="0" w:color="auto"/>
              <w:right w:val="single" w:sz="4" w:space="0" w:color="auto"/>
            </w:tcBorders>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на 2021 (руб./</w:t>
            </w:r>
            <w:proofErr w:type="spellStart"/>
            <w:r w:rsidRPr="004341E2">
              <w:rPr>
                <w:rFonts w:ascii="Times New Roman" w:eastAsia="Times New Roman" w:hAnsi="Times New Roman" w:cs="Times New Roman"/>
                <w:bCs/>
                <w:iCs/>
                <w:sz w:val="24"/>
                <w:szCs w:val="24"/>
                <w:lang w:eastAsia="ru-RU"/>
              </w:rPr>
              <w:t>куб</w:t>
            </w:r>
            <w:proofErr w:type="gramStart"/>
            <w:r w:rsidRPr="004341E2">
              <w:rPr>
                <w:rFonts w:ascii="Times New Roman" w:eastAsia="Times New Roman" w:hAnsi="Times New Roman" w:cs="Times New Roman"/>
                <w:bCs/>
                <w:iCs/>
                <w:sz w:val="24"/>
                <w:szCs w:val="24"/>
                <w:lang w:eastAsia="ru-RU"/>
              </w:rPr>
              <w:t>.м</w:t>
            </w:r>
            <w:proofErr w:type="spellEnd"/>
            <w:proofErr w:type="gramEnd"/>
            <w:r w:rsidRPr="004341E2">
              <w:rPr>
                <w:rFonts w:ascii="Times New Roman" w:eastAsia="Times New Roman" w:hAnsi="Times New Roman" w:cs="Times New Roman"/>
                <w:bCs/>
                <w:iCs/>
                <w:sz w:val="24"/>
                <w:szCs w:val="24"/>
                <w:lang w:eastAsia="ru-RU"/>
              </w:rPr>
              <w:t>)</w:t>
            </w:r>
          </w:p>
        </w:tc>
        <w:tc>
          <w:tcPr>
            <w:tcW w:w="2412" w:type="dxa"/>
            <w:tcBorders>
              <w:top w:val="single" w:sz="4" w:space="0" w:color="auto"/>
              <w:left w:val="single" w:sz="4" w:space="0" w:color="auto"/>
              <w:bottom w:val="single" w:sz="4" w:space="0" w:color="auto"/>
              <w:right w:val="single" w:sz="4" w:space="0" w:color="auto"/>
            </w:tcBorders>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на 2022 (руб./</w:t>
            </w:r>
            <w:proofErr w:type="spellStart"/>
            <w:r w:rsidRPr="004341E2">
              <w:rPr>
                <w:rFonts w:ascii="Times New Roman" w:eastAsia="Times New Roman" w:hAnsi="Times New Roman" w:cs="Times New Roman"/>
                <w:bCs/>
                <w:iCs/>
                <w:sz w:val="24"/>
                <w:szCs w:val="24"/>
                <w:lang w:eastAsia="ru-RU"/>
              </w:rPr>
              <w:t>куб</w:t>
            </w:r>
            <w:proofErr w:type="gramStart"/>
            <w:r w:rsidRPr="004341E2">
              <w:rPr>
                <w:rFonts w:ascii="Times New Roman" w:eastAsia="Times New Roman" w:hAnsi="Times New Roman" w:cs="Times New Roman"/>
                <w:bCs/>
                <w:iCs/>
                <w:sz w:val="24"/>
                <w:szCs w:val="24"/>
                <w:lang w:eastAsia="ru-RU"/>
              </w:rPr>
              <w:t>.м</w:t>
            </w:r>
            <w:proofErr w:type="spellEnd"/>
            <w:proofErr w:type="gramEnd"/>
            <w:r w:rsidRPr="004341E2">
              <w:rPr>
                <w:rFonts w:ascii="Times New Roman" w:eastAsia="Times New Roman" w:hAnsi="Times New Roman" w:cs="Times New Roman"/>
                <w:bCs/>
                <w:iCs/>
                <w:sz w:val="24"/>
                <w:szCs w:val="24"/>
                <w:lang w:eastAsia="ru-RU"/>
              </w:rPr>
              <w:t>)</w:t>
            </w:r>
          </w:p>
        </w:tc>
        <w:tc>
          <w:tcPr>
            <w:tcW w:w="2412" w:type="dxa"/>
            <w:tcBorders>
              <w:top w:val="single" w:sz="4" w:space="0" w:color="auto"/>
              <w:left w:val="single" w:sz="4" w:space="0" w:color="auto"/>
              <w:bottom w:val="single" w:sz="4" w:space="0" w:color="auto"/>
              <w:right w:val="single" w:sz="4" w:space="0" w:color="auto"/>
            </w:tcBorders>
            <w:hideMark/>
          </w:tcPr>
          <w:p w:rsid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на 2023</w:t>
            </w:r>
          </w:p>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 xml:space="preserve"> (руб./</w:t>
            </w:r>
            <w:proofErr w:type="spellStart"/>
            <w:r w:rsidRPr="004341E2">
              <w:rPr>
                <w:rFonts w:ascii="Times New Roman" w:eastAsia="Times New Roman" w:hAnsi="Times New Roman" w:cs="Times New Roman"/>
                <w:bCs/>
                <w:iCs/>
                <w:sz w:val="24"/>
                <w:szCs w:val="24"/>
                <w:lang w:eastAsia="ru-RU"/>
              </w:rPr>
              <w:t>куб</w:t>
            </w:r>
            <w:proofErr w:type="gramStart"/>
            <w:r w:rsidRPr="004341E2">
              <w:rPr>
                <w:rFonts w:ascii="Times New Roman" w:eastAsia="Times New Roman" w:hAnsi="Times New Roman" w:cs="Times New Roman"/>
                <w:bCs/>
                <w:iCs/>
                <w:sz w:val="24"/>
                <w:szCs w:val="24"/>
                <w:lang w:eastAsia="ru-RU"/>
              </w:rPr>
              <w:t>.м</w:t>
            </w:r>
            <w:proofErr w:type="spellEnd"/>
            <w:proofErr w:type="gramEnd"/>
            <w:r w:rsidRPr="004341E2">
              <w:rPr>
                <w:rFonts w:ascii="Times New Roman" w:eastAsia="Times New Roman" w:hAnsi="Times New Roman" w:cs="Times New Roman"/>
                <w:bCs/>
                <w:iCs/>
                <w:sz w:val="24"/>
                <w:szCs w:val="24"/>
                <w:lang w:eastAsia="ru-RU"/>
              </w:rPr>
              <w:t>)</w:t>
            </w:r>
          </w:p>
        </w:tc>
      </w:tr>
      <w:tr w:rsidR="004341E2" w:rsidRPr="004341E2" w:rsidTr="00680CDE">
        <w:trPr>
          <w:jc w:val="center"/>
        </w:trPr>
        <w:tc>
          <w:tcPr>
            <w:tcW w:w="2835" w:type="dxa"/>
            <w:tcBorders>
              <w:top w:val="single" w:sz="4" w:space="0" w:color="auto"/>
              <w:left w:val="single" w:sz="4" w:space="0" w:color="auto"/>
              <w:bottom w:val="single" w:sz="4" w:space="0" w:color="auto"/>
              <w:right w:val="single" w:sz="4" w:space="0" w:color="auto"/>
            </w:tcBorders>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с 01 января</w:t>
            </w:r>
          </w:p>
        </w:tc>
        <w:tc>
          <w:tcPr>
            <w:tcW w:w="1987" w:type="dxa"/>
            <w:tcBorders>
              <w:top w:val="single" w:sz="4" w:space="0" w:color="auto"/>
              <w:left w:val="single" w:sz="4" w:space="0" w:color="auto"/>
              <w:bottom w:val="single" w:sz="4" w:space="0" w:color="auto"/>
              <w:right w:val="single" w:sz="4" w:space="0" w:color="auto"/>
            </w:tcBorders>
            <w:vAlign w:val="center"/>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19,09</w:t>
            </w:r>
          </w:p>
        </w:tc>
        <w:tc>
          <w:tcPr>
            <w:tcW w:w="2412" w:type="dxa"/>
            <w:tcBorders>
              <w:top w:val="single" w:sz="4" w:space="0" w:color="auto"/>
              <w:left w:val="single" w:sz="4" w:space="0" w:color="auto"/>
              <w:bottom w:val="single" w:sz="4" w:space="0" w:color="auto"/>
              <w:right w:val="single" w:sz="4" w:space="0" w:color="auto"/>
            </w:tcBorders>
            <w:vAlign w:val="center"/>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21,65</w:t>
            </w:r>
          </w:p>
        </w:tc>
        <w:tc>
          <w:tcPr>
            <w:tcW w:w="2412" w:type="dxa"/>
            <w:vMerge w:val="restart"/>
            <w:tcBorders>
              <w:top w:val="single" w:sz="4" w:space="0" w:color="auto"/>
              <w:left w:val="single" w:sz="4" w:space="0" w:color="auto"/>
              <w:bottom w:val="single" w:sz="4" w:space="0" w:color="auto"/>
              <w:right w:val="single" w:sz="4" w:space="0" w:color="auto"/>
            </w:tcBorders>
            <w:vAlign w:val="center"/>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27,03</w:t>
            </w:r>
          </w:p>
        </w:tc>
      </w:tr>
      <w:tr w:rsidR="004341E2" w:rsidRPr="004341E2" w:rsidTr="00680CDE">
        <w:trPr>
          <w:jc w:val="center"/>
        </w:trPr>
        <w:tc>
          <w:tcPr>
            <w:tcW w:w="2835" w:type="dxa"/>
            <w:tcBorders>
              <w:top w:val="single" w:sz="4" w:space="0" w:color="auto"/>
              <w:left w:val="single" w:sz="4" w:space="0" w:color="auto"/>
              <w:bottom w:val="single" w:sz="4" w:space="0" w:color="auto"/>
              <w:right w:val="single" w:sz="4" w:space="0" w:color="auto"/>
            </w:tcBorders>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с 01 июля (с 1 декабря)</w:t>
            </w:r>
          </w:p>
        </w:tc>
        <w:tc>
          <w:tcPr>
            <w:tcW w:w="1987" w:type="dxa"/>
            <w:tcBorders>
              <w:top w:val="single" w:sz="4" w:space="0" w:color="auto"/>
              <w:left w:val="single" w:sz="4" w:space="0" w:color="auto"/>
              <w:bottom w:val="single" w:sz="4" w:space="0" w:color="auto"/>
              <w:right w:val="single" w:sz="4" w:space="0" w:color="auto"/>
            </w:tcBorders>
            <w:vAlign w:val="center"/>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21,65</w:t>
            </w:r>
          </w:p>
        </w:tc>
        <w:tc>
          <w:tcPr>
            <w:tcW w:w="2412" w:type="dxa"/>
            <w:tcBorders>
              <w:top w:val="single" w:sz="4" w:space="0" w:color="auto"/>
              <w:left w:val="single" w:sz="4" w:space="0" w:color="auto"/>
              <w:bottom w:val="single" w:sz="4" w:space="0" w:color="auto"/>
              <w:right w:val="single" w:sz="4" w:space="0" w:color="auto"/>
            </w:tcBorders>
            <w:vAlign w:val="center"/>
            <w:hideMark/>
          </w:tcPr>
          <w:p w:rsidR="004341E2" w:rsidRPr="004341E2" w:rsidRDefault="004341E2" w:rsidP="004341E2">
            <w:pPr>
              <w:spacing w:after="0" w:line="240" w:lineRule="auto"/>
              <w:jc w:val="center"/>
              <w:rPr>
                <w:rFonts w:ascii="Times New Roman" w:eastAsia="Times New Roman" w:hAnsi="Times New Roman" w:cs="Times New Roman"/>
                <w:bCs/>
                <w:iCs/>
                <w:sz w:val="24"/>
                <w:szCs w:val="24"/>
                <w:lang w:eastAsia="ru-RU"/>
              </w:rPr>
            </w:pPr>
            <w:r w:rsidRPr="004341E2">
              <w:rPr>
                <w:rFonts w:ascii="Times New Roman" w:eastAsia="Times New Roman" w:hAnsi="Times New Roman" w:cs="Times New Roman"/>
                <w:bCs/>
                <w:iCs/>
                <w:sz w:val="24"/>
                <w:szCs w:val="24"/>
                <w:lang w:eastAsia="ru-RU"/>
              </w:rPr>
              <w:t>23,17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41E2" w:rsidRPr="004341E2" w:rsidRDefault="004341E2" w:rsidP="004341E2">
            <w:pPr>
              <w:spacing w:after="0" w:line="240" w:lineRule="auto"/>
              <w:rPr>
                <w:rFonts w:ascii="Times New Roman" w:eastAsia="Times New Roman" w:hAnsi="Times New Roman" w:cs="Times New Roman"/>
                <w:bCs/>
                <w:iCs/>
                <w:sz w:val="24"/>
                <w:szCs w:val="24"/>
                <w:lang w:eastAsia="ru-RU"/>
              </w:rPr>
            </w:pPr>
          </w:p>
        </w:tc>
      </w:tr>
    </w:tbl>
    <w:p w:rsidR="004341E2" w:rsidRPr="004341E2" w:rsidRDefault="004341E2" w:rsidP="004341E2">
      <w:pPr>
        <w:spacing w:after="0" w:line="240" w:lineRule="auto"/>
        <w:jc w:val="center"/>
        <w:rPr>
          <w:rFonts w:ascii="PT Astra Serif" w:eastAsia="Times New Roman" w:hAnsi="PT Astra Serif" w:cs="Times New Roman"/>
          <w:b/>
          <w:bCs/>
          <w:iCs/>
          <w:sz w:val="24"/>
          <w:szCs w:val="24"/>
          <w:lang w:eastAsia="ru-RU"/>
        </w:rPr>
      </w:pPr>
    </w:p>
    <w:p w:rsidR="008A23D2" w:rsidRDefault="008A23D2" w:rsidP="004341E2">
      <w:pPr>
        <w:spacing w:after="0" w:line="240" w:lineRule="auto"/>
        <w:jc w:val="center"/>
        <w:rPr>
          <w:rFonts w:ascii="PT Astra Serif" w:eastAsia="Times New Roman" w:hAnsi="PT Astra Serif" w:cs="Times New Roman"/>
          <w:b/>
          <w:bCs/>
          <w:iCs/>
          <w:sz w:val="24"/>
          <w:szCs w:val="24"/>
          <w:lang w:eastAsia="ru-RU"/>
        </w:rPr>
      </w:pPr>
    </w:p>
    <w:p w:rsidR="008A23D2" w:rsidRDefault="008A23D2" w:rsidP="004341E2">
      <w:pPr>
        <w:spacing w:after="0" w:line="240" w:lineRule="auto"/>
        <w:jc w:val="center"/>
        <w:rPr>
          <w:rFonts w:ascii="PT Astra Serif" w:eastAsia="Times New Roman" w:hAnsi="PT Astra Serif" w:cs="Times New Roman"/>
          <w:b/>
          <w:bCs/>
          <w:iCs/>
          <w:sz w:val="24"/>
          <w:szCs w:val="24"/>
          <w:lang w:eastAsia="ru-RU"/>
        </w:rPr>
      </w:pPr>
    </w:p>
    <w:p w:rsidR="008A23D2" w:rsidRDefault="008A23D2" w:rsidP="004341E2">
      <w:pPr>
        <w:spacing w:after="0" w:line="240" w:lineRule="auto"/>
        <w:jc w:val="center"/>
        <w:rPr>
          <w:rFonts w:ascii="PT Astra Serif" w:eastAsia="Times New Roman" w:hAnsi="PT Astra Serif" w:cs="Times New Roman"/>
          <w:b/>
          <w:bCs/>
          <w:iCs/>
          <w:sz w:val="24"/>
          <w:szCs w:val="24"/>
          <w:lang w:eastAsia="ru-RU"/>
        </w:rPr>
      </w:pPr>
    </w:p>
    <w:p w:rsidR="008A23D2" w:rsidRDefault="008A23D2" w:rsidP="004341E2">
      <w:pPr>
        <w:spacing w:after="0" w:line="240" w:lineRule="auto"/>
        <w:jc w:val="center"/>
        <w:rPr>
          <w:rFonts w:ascii="PT Astra Serif" w:eastAsia="Times New Roman" w:hAnsi="PT Astra Serif" w:cs="Times New Roman"/>
          <w:b/>
          <w:bCs/>
          <w:iCs/>
          <w:sz w:val="24"/>
          <w:szCs w:val="24"/>
          <w:lang w:eastAsia="ru-RU"/>
        </w:rPr>
      </w:pPr>
    </w:p>
    <w:p w:rsidR="008A23D2" w:rsidRDefault="008A23D2" w:rsidP="004341E2">
      <w:pPr>
        <w:spacing w:after="0" w:line="240" w:lineRule="auto"/>
        <w:jc w:val="center"/>
        <w:rPr>
          <w:rFonts w:ascii="PT Astra Serif" w:eastAsia="Times New Roman" w:hAnsi="PT Astra Serif" w:cs="Times New Roman"/>
          <w:b/>
          <w:bCs/>
          <w:iCs/>
          <w:sz w:val="24"/>
          <w:szCs w:val="24"/>
          <w:lang w:eastAsia="ru-RU"/>
        </w:rPr>
      </w:pPr>
    </w:p>
    <w:p w:rsidR="008A23D2" w:rsidRDefault="008A23D2" w:rsidP="004341E2">
      <w:pPr>
        <w:spacing w:after="0" w:line="240" w:lineRule="auto"/>
        <w:jc w:val="center"/>
        <w:rPr>
          <w:rFonts w:ascii="PT Astra Serif" w:eastAsia="Times New Roman" w:hAnsi="PT Astra Serif" w:cs="Times New Roman"/>
          <w:b/>
          <w:bCs/>
          <w:iCs/>
          <w:sz w:val="24"/>
          <w:szCs w:val="24"/>
          <w:lang w:eastAsia="ru-RU"/>
        </w:rPr>
      </w:pPr>
    </w:p>
    <w:p w:rsidR="008A23D2" w:rsidRDefault="008A23D2" w:rsidP="004341E2">
      <w:pPr>
        <w:spacing w:after="0" w:line="240" w:lineRule="auto"/>
        <w:jc w:val="center"/>
        <w:rPr>
          <w:rFonts w:ascii="PT Astra Serif" w:eastAsia="Times New Roman" w:hAnsi="PT Astra Serif" w:cs="Times New Roman"/>
          <w:b/>
          <w:bCs/>
          <w:iCs/>
          <w:sz w:val="24"/>
          <w:szCs w:val="24"/>
          <w:lang w:eastAsia="ru-RU"/>
        </w:rPr>
      </w:pPr>
    </w:p>
    <w:p w:rsidR="00C9142A" w:rsidRDefault="004341E2" w:rsidP="004341E2">
      <w:pPr>
        <w:spacing w:after="0" w:line="240" w:lineRule="auto"/>
        <w:jc w:val="center"/>
        <w:rPr>
          <w:rFonts w:ascii="PT Astra Serif" w:eastAsia="Times New Roman" w:hAnsi="PT Astra Serif" w:cs="Times New Roman"/>
          <w:b/>
          <w:bCs/>
          <w:iCs/>
          <w:sz w:val="24"/>
          <w:szCs w:val="24"/>
          <w:lang w:eastAsia="ru-RU"/>
        </w:rPr>
      </w:pPr>
      <w:r w:rsidRPr="004341E2">
        <w:rPr>
          <w:rFonts w:ascii="PT Astra Serif" w:eastAsia="Times New Roman" w:hAnsi="PT Astra Serif" w:cs="Times New Roman"/>
          <w:b/>
          <w:bCs/>
          <w:iCs/>
          <w:sz w:val="24"/>
          <w:szCs w:val="24"/>
          <w:lang w:eastAsia="ru-RU"/>
        </w:rPr>
        <w:lastRenderedPageBreak/>
        <w:t xml:space="preserve">Рейтинг тарифов на услуги холодного водоснабжения в </w:t>
      </w:r>
      <w:proofErr w:type="spellStart"/>
      <w:r w:rsidR="00C9142A">
        <w:rPr>
          <w:rFonts w:ascii="PT Astra Serif" w:eastAsia="Times New Roman" w:hAnsi="PT Astra Serif" w:cs="Times New Roman"/>
          <w:b/>
          <w:bCs/>
          <w:iCs/>
          <w:sz w:val="24"/>
          <w:szCs w:val="24"/>
          <w:lang w:eastAsia="ru-RU"/>
        </w:rPr>
        <w:t>субьектах</w:t>
      </w:r>
      <w:proofErr w:type="spellEnd"/>
      <w:r w:rsidR="00C9142A">
        <w:rPr>
          <w:rFonts w:ascii="PT Astra Serif" w:eastAsia="Times New Roman" w:hAnsi="PT Astra Serif" w:cs="Times New Roman"/>
          <w:b/>
          <w:bCs/>
          <w:iCs/>
          <w:sz w:val="24"/>
          <w:szCs w:val="24"/>
          <w:lang w:eastAsia="ru-RU"/>
        </w:rPr>
        <w:t xml:space="preserve"> ПФО</w:t>
      </w:r>
      <w:r w:rsidRPr="004341E2">
        <w:rPr>
          <w:rFonts w:ascii="PT Astra Serif" w:eastAsia="Times New Roman" w:hAnsi="PT Astra Serif" w:cs="Times New Roman"/>
          <w:b/>
          <w:bCs/>
          <w:iCs/>
          <w:sz w:val="24"/>
          <w:szCs w:val="24"/>
          <w:lang w:eastAsia="ru-RU"/>
        </w:rPr>
        <w:t xml:space="preserve"> по крупным поставщикам услуги (Ульяновская обла</w:t>
      </w:r>
      <w:r>
        <w:rPr>
          <w:rFonts w:ascii="PT Astra Serif" w:eastAsia="Times New Roman" w:hAnsi="PT Astra Serif" w:cs="Times New Roman"/>
          <w:b/>
          <w:bCs/>
          <w:iCs/>
          <w:sz w:val="24"/>
          <w:szCs w:val="24"/>
          <w:lang w:eastAsia="ru-RU"/>
        </w:rPr>
        <w:t>сть - УМУП «</w:t>
      </w:r>
      <w:proofErr w:type="spellStart"/>
      <w:r>
        <w:rPr>
          <w:rFonts w:ascii="PT Astra Serif" w:eastAsia="Times New Roman" w:hAnsi="PT Astra Serif" w:cs="Times New Roman"/>
          <w:b/>
          <w:bCs/>
          <w:iCs/>
          <w:sz w:val="24"/>
          <w:szCs w:val="24"/>
          <w:lang w:eastAsia="ru-RU"/>
        </w:rPr>
        <w:t>Ульяновскводоканал</w:t>
      </w:r>
      <w:proofErr w:type="spellEnd"/>
      <w:r>
        <w:rPr>
          <w:rFonts w:ascii="PT Astra Serif" w:eastAsia="Times New Roman" w:hAnsi="PT Astra Serif" w:cs="Times New Roman"/>
          <w:b/>
          <w:bCs/>
          <w:iCs/>
          <w:sz w:val="24"/>
          <w:szCs w:val="24"/>
          <w:lang w:eastAsia="ru-RU"/>
        </w:rPr>
        <w:t>»</w:t>
      </w:r>
      <w:r w:rsidRPr="004341E2">
        <w:rPr>
          <w:rFonts w:ascii="PT Astra Serif" w:eastAsia="Times New Roman" w:hAnsi="PT Astra Serif" w:cs="Times New Roman"/>
          <w:b/>
          <w:bCs/>
          <w:iCs/>
          <w:sz w:val="24"/>
          <w:szCs w:val="24"/>
          <w:lang w:eastAsia="ru-RU"/>
        </w:rPr>
        <w:t>, руб./</w:t>
      </w:r>
      <w:proofErr w:type="spellStart"/>
      <w:r w:rsidRPr="004341E2">
        <w:rPr>
          <w:rFonts w:ascii="PT Astra Serif" w:eastAsia="Times New Roman" w:hAnsi="PT Astra Serif" w:cs="Times New Roman"/>
          <w:b/>
          <w:bCs/>
          <w:iCs/>
          <w:sz w:val="24"/>
          <w:szCs w:val="24"/>
          <w:lang w:eastAsia="ru-RU"/>
        </w:rPr>
        <w:t>куб</w:t>
      </w:r>
      <w:proofErr w:type="gramStart"/>
      <w:r w:rsidRPr="004341E2">
        <w:rPr>
          <w:rFonts w:ascii="PT Astra Serif" w:eastAsia="Times New Roman" w:hAnsi="PT Astra Serif" w:cs="Times New Roman"/>
          <w:b/>
          <w:bCs/>
          <w:iCs/>
          <w:sz w:val="24"/>
          <w:szCs w:val="24"/>
          <w:lang w:eastAsia="ru-RU"/>
        </w:rPr>
        <w:t>.м</w:t>
      </w:r>
      <w:proofErr w:type="spellEnd"/>
      <w:proofErr w:type="gramEnd"/>
    </w:p>
    <w:p w:rsidR="004341E2" w:rsidRPr="004341E2" w:rsidRDefault="004341E2" w:rsidP="004341E2">
      <w:pPr>
        <w:spacing w:after="0" w:line="240" w:lineRule="auto"/>
        <w:jc w:val="center"/>
        <w:rPr>
          <w:rFonts w:ascii="PT Astra Serif" w:eastAsia="Times New Roman" w:hAnsi="PT Astra Serif" w:cs="Times New Roman"/>
          <w:b/>
          <w:bCs/>
          <w:iCs/>
          <w:sz w:val="24"/>
          <w:szCs w:val="24"/>
          <w:lang w:eastAsia="ru-RU"/>
        </w:rPr>
      </w:pPr>
      <w:r w:rsidRPr="004341E2">
        <w:rPr>
          <w:rFonts w:ascii="PT Astra Serif" w:eastAsia="Times New Roman" w:hAnsi="PT Astra Serif" w:cs="Times New Roman"/>
          <w:b/>
          <w:bCs/>
          <w:iCs/>
          <w:sz w:val="24"/>
          <w:szCs w:val="24"/>
          <w:lang w:eastAsia="ru-RU"/>
        </w:rPr>
        <w:t xml:space="preserve"> (с НДС) с 01.12.2022</w:t>
      </w:r>
    </w:p>
    <w:p w:rsidR="004341E2" w:rsidRPr="004341E2" w:rsidRDefault="004341E2" w:rsidP="004341E2">
      <w:pPr>
        <w:spacing w:after="0" w:line="240" w:lineRule="auto"/>
        <w:jc w:val="center"/>
        <w:rPr>
          <w:rFonts w:ascii="PT Astra Serif" w:eastAsia="Times New Roman" w:hAnsi="PT Astra Serif" w:cs="Times New Roman"/>
          <w:b/>
          <w:bCs/>
          <w:iCs/>
          <w:sz w:val="24"/>
          <w:szCs w:val="24"/>
          <w:lang w:eastAsia="ru-RU"/>
        </w:rPr>
      </w:pPr>
    </w:p>
    <w:p w:rsidR="004341E2" w:rsidRPr="004341E2" w:rsidRDefault="004341E2" w:rsidP="004341E2">
      <w:pPr>
        <w:spacing w:after="0" w:line="240" w:lineRule="auto"/>
        <w:jc w:val="center"/>
        <w:rPr>
          <w:rFonts w:ascii="PT Astra Serif" w:eastAsia="Times New Roman" w:hAnsi="PT Astra Serif" w:cs="Times New Roman"/>
          <w:b/>
          <w:bCs/>
          <w:iCs/>
          <w:sz w:val="24"/>
          <w:szCs w:val="24"/>
          <w:lang w:eastAsia="ru-RU"/>
        </w:rPr>
      </w:pPr>
      <w:r w:rsidRPr="004341E2">
        <w:rPr>
          <w:rFonts w:ascii="PT Astra Serif" w:eastAsia="Times New Roman" w:hAnsi="PT Astra Serif" w:cs="Times New Roman"/>
          <w:b/>
          <w:noProof/>
          <w:color w:val="FF0000"/>
          <w:sz w:val="28"/>
          <w:szCs w:val="28"/>
          <w:lang w:eastAsia="ru-RU"/>
        </w:rPr>
        <w:drawing>
          <wp:inline distT="0" distB="0" distL="0" distR="0" wp14:anchorId="3FE2BF40" wp14:editId="78CFD19D">
            <wp:extent cx="5963285" cy="3164840"/>
            <wp:effectExtent l="0" t="0" r="18415" b="16510"/>
            <wp:docPr id="10"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341E2" w:rsidRPr="00EC6158" w:rsidRDefault="004341E2" w:rsidP="004341E2">
      <w:pPr>
        <w:spacing w:after="0" w:line="240" w:lineRule="auto"/>
        <w:ind w:firstLine="709"/>
        <w:jc w:val="both"/>
        <w:rPr>
          <w:rFonts w:ascii="PT Astra Serif" w:eastAsia="Calibri" w:hAnsi="PT Astra Serif" w:cs="Times New Roman"/>
          <w:sz w:val="26"/>
          <w:szCs w:val="26"/>
        </w:rPr>
      </w:pPr>
      <w:r w:rsidRPr="00EC6158">
        <w:rPr>
          <w:rFonts w:ascii="PT Astra Serif" w:eastAsia="Times New Roman" w:hAnsi="PT Astra Serif" w:cs="Times New Roman"/>
          <w:bCs/>
          <w:iCs/>
          <w:sz w:val="26"/>
          <w:szCs w:val="26"/>
          <w:lang w:eastAsia="ru-RU"/>
        </w:rPr>
        <w:t xml:space="preserve">По размеру тарифа на холодное водоснабжение Ульяновская область находится </w:t>
      </w:r>
      <w:r w:rsidR="00ED492A">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на 4 месте из 14 регионов Пр</w:t>
      </w:r>
      <w:r w:rsidR="00100761" w:rsidRPr="00EC6158">
        <w:rPr>
          <w:rFonts w:ascii="PT Astra Serif" w:eastAsia="Times New Roman" w:hAnsi="PT Astra Serif" w:cs="Times New Roman"/>
          <w:bCs/>
          <w:iCs/>
          <w:sz w:val="26"/>
          <w:szCs w:val="26"/>
          <w:lang w:eastAsia="ru-RU"/>
        </w:rPr>
        <w:t xml:space="preserve">иволжского Федерального округа </w:t>
      </w:r>
      <w:r w:rsidRPr="00EC6158">
        <w:rPr>
          <w:rFonts w:ascii="PT Astra Serif" w:eastAsia="Calibri" w:hAnsi="PT Astra Serif" w:cs="Times New Roman"/>
          <w:sz w:val="26"/>
          <w:szCs w:val="26"/>
        </w:rPr>
        <w:t xml:space="preserve">по водоотведению </w:t>
      </w:r>
      <w:r w:rsidRPr="00EC6158">
        <w:rPr>
          <w:rFonts w:ascii="PT Astra Serif" w:eastAsia="Times New Roman" w:hAnsi="PT Astra Serif" w:cs="Times New Roman"/>
          <w:bCs/>
          <w:iCs/>
          <w:sz w:val="26"/>
          <w:szCs w:val="26"/>
          <w:lang w:eastAsia="ru-RU"/>
        </w:rPr>
        <w:t xml:space="preserve">-  </w:t>
      </w:r>
      <w:r w:rsidR="00100761" w:rsidRPr="00EC6158">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7  место из 14</w:t>
      </w:r>
      <w:r w:rsidRPr="00EC6158">
        <w:rPr>
          <w:rFonts w:ascii="Calibri" w:eastAsia="Calibri" w:hAnsi="Calibri" w:cs="Times New Roman"/>
          <w:sz w:val="26"/>
          <w:szCs w:val="26"/>
        </w:rPr>
        <w:t xml:space="preserve">  </w:t>
      </w:r>
      <w:r w:rsidRPr="00EC6158">
        <w:rPr>
          <w:rFonts w:ascii="PT Astra Serif" w:eastAsia="Calibri" w:hAnsi="PT Astra Serif" w:cs="Times New Roman"/>
          <w:sz w:val="26"/>
          <w:szCs w:val="26"/>
        </w:rPr>
        <w:t>(1 место – наименьший тариф).</w:t>
      </w:r>
    </w:p>
    <w:p w:rsidR="004341E2" w:rsidRPr="004341E2" w:rsidRDefault="004341E2" w:rsidP="004341E2">
      <w:pPr>
        <w:spacing w:after="0" w:line="240" w:lineRule="auto"/>
        <w:jc w:val="center"/>
        <w:rPr>
          <w:rFonts w:ascii="PT Astra Serif" w:eastAsia="Times New Roman" w:hAnsi="PT Astra Serif" w:cs="Times New Roman"/>
          <w:b/>
          <w:bCs/>
          <w:iCs/>
          <w:sz w:val="24"/>
          <w:szCs w:val="24"/>
          <w:lang w:eastAsia="ru-RU"/>
        </w:rPr>
      </w:pPr>
    </w:p>
    <w:p w:rsidR="00C9142A" w:rsidRDefault="004341E2" w:rsidP="004341E2">
      <w:pPr>
        <w:spacing w:after="0" w:line="240" w:lineRule="auto"/>
        <w:jc w:val="center"/>
        <w:rPr>
          <w:rFonts w:ascii="PT Astra Serif" w:eastAsia="Times New Roman" w:hAnsi="PT Astra Serif" w:cs="Times New Roman"/>
          <w:b/>
          <w:bCs/>
          <w:iCs/>
          <w:sz w:val="24"/>
          <w:szCs w:val="24"/>
          <w:lang w:eastAsia="ru-RU"/>
        </w:rPr>
      </w:pPr>
      <w:r w:rsidRPr="004341E2">
        <w:rPr>
          <w:rFonts w:ascii="PT Astra Serif" w:eastAsia="Times New Roman" w:hAnsi="PT Astra Serif" w:cs="Times New Roman"/>
          <w:b/>
          <w:bCs/>
          <w:iCs/>
          <w:sz w:val="24"/>
          <w:szCs w:val="24"/>
          <w:lang w:eastAsia="ru-RU"/>
        </w:rPr>
        <w:t xml:space="preserve">Рейтинг тарифов на услуги водоотведения в </w:t>
      </w:r>
      <w:proofErr w:type="spellStart"/>
      <w:r w:rsidR="00C9142A">
        <w:rPr>
          <w:rFonts w:ascii="PT Astra Serif" w:eastAsia="Times New Roman" w:hAnsi="PT Astra Serif" w:cs="Times New Roman"/>
          <w:b/>
          <w:bCs/>
          <w:iCs/>
          <w:sz w:val="24"/>
          <w:szCs w:val="24"/>
          <w:lang w:eastAsia="ru-RU"/>
        </w:rPr>
        <w:t>субьектах</w:t>
      </w:r>
      <w:proofErr w:type="spellEnd"/>
      <w:r w:rsidR="00C9142A">
        <w:rPr>
          <w:rFonts w:ascii="PT Astra Serif" w:eastAsia="Times New Roman" w:hAnsi="PT Astra Serif" w:cs="Times New Roman"/>
          <w:b/>
          <w:bCs/>
          <w:iCs/>
          <w:sz w:val="24"/>
          <w:szCs w:val="24"/>
          <w:lang w:eastAsia="ru-RU"/>
        </w:rPr>
        <w:t xml:space="preserve"> ПФО</w:t>
      </w:r>
      <w:r w:rsidRPr="004341E2">
        <w:rPr>
          <w:rFonts w:ascii="PT Astra Serif" w:eastAsia="Times New Roman" w:hAnsi="PT Astra Serif" w:cs="Times New Roman"/>
          <w:b/>
          <w:bCs/>
          <w:iCs/>
          <w:sz w:val="24"/>
          <w:szCs w:val="24"/>
          <w:lang w:eastAsia="ru-RU"/>
        </w:rPr>
        <w:t xml:space="preserve"> по крупным поставщикам</w:t>
      </w:r>
      <w:r w:rsidR="00C9142A">
        <w:rPr>
          <w:rFonts w:ascii="PT Astra Serif" w:eastAsia="Times New Roman" w:hAnsi="PT Astra Serif" w:cs="Times New Roman"/>
          <w:b/>
          <w:bCs/>
          <w:iCs/>
          <w:sz w:val="24"/>
          <w:szCs w:val="24"/>
          <w:lang w:eastAsia="ru-RU"/>
        </w:rPr>
        <w:t xml:space="preserve"> услуги (Ульяновская область - </w:t>
      </w:r>
      <w:r w:rsidRPr="004341E2">
        <w:rPr>
          <w:rFonts w:ascii="PT Astra Serif" w:eastAsia="Times New Roman" w:hAnsi="PT Astra Serif" w:cs="Times New Roman"/>
          <w:b/>
          <w:bCs/>
          <w:iCs/>
          <w:sz w:val="24"/>
          <w:szCs w:val="24"/>
          <w:lang w:eastAsia="ru-RU"/>
        </w:rPr>
        <w:t>УМУП «</w:t>
      </w:r>
      <w:proofErr w:type="spellStart"/>
      <w:r w:rsidRPr="004341E2">
        <w:rPr>
          <w:rFonts w:ascii="PT Astra Serif" w:eastAsia="Times New Roman" w:hAnsi="PT Astra Serif" w:cs="Times New Roman"/>
          <w:b/>
          <w:bCs/>
          <w:iCs/>
          <w:sz w:val="24"/>
          <w:szCs w:val="24"/>
          <w:lang w:eastAsia="ru-RU"/>
        </w:rPr>
        <w:t>Ульяновскводоканал</w:t>
      </w:r>
      <w:proofErr w:type="spellEnd"/>
      <w:r w:rsidRPr="004341E2">
        <w:rPr>
          <w:rFonts w:ascii="PT Astra Serif" w:eastAsia="Times New Roman" w:hAnsi="PT Astra Serif" w:cs="Times New Roman"/>
          <w:b/>
          <w:bCs/>
          <w:iCs/>
          <w:sz w:val="24"/>
          <w:szCs w:val="24"/>
          <w:lang w:eastAsia="ru-RU"/>
        </w:rPr>
        <w:t xml:space="preserve">»), </w:t>
      </w:r>
    </w:p>
    <w:p w:rsidR="004341E2" w:rsidRDefault="004341E2" w:rsidP="004341E2">
      <w:pPr>
        <w:spacing w:after="0" w:line="240" w:lineRule="auto"/>
        <w:jc w:val="center"/>
        <w:rPr>
          <w:rFonts w:ascii="PT Astra Serif" w:eastAsia="Times New Roman" w:hAnsi="PT Astra Serif" w:cs="Times New Roman"/>
          <w:b/>
          <w:bCs/>
          <w:iCs/>
          <w:sz w:val="24"/>
          <w:szCs w:val="24"/>
          <w:lang w:eastAsia="ru-RU"/>
        </w:rPr>
      </w:pPr>
      <w:r w:rsidRPr="004341E2">
        <w:rPr>
          <w:rFonts w:ascii="PT Astra Serif" w:eastAsia="Times New Roman" w:hAnsi="PT Astra Serif" w:cs="Times New Roman"/>
          <w:b/>
          <w:bCs/>
          <w:iCs/>
          <w:sz w:val="24"/>
          <w:szCs w:val="24"/>
          <w:lang w:eastAsia="ru-RU"/>
        </w:rPr>
        <w:t>руб./</w:t>
      </w:r>
      <w:proofErr w:type="spellStart"/>
      <w:r w:rsidRPr="004341E2">
        <w:rPr>
          <w:rFonts w:ascii="PT Astra Serif" w:eastAsia="Times New Roman" w:hAnsi="PT Astra Serif" w:cs="Times New Roman"/>
          <w:b/>
          <w:bCs/>
          <w:iCs/>
          <w:sz w:val="24"/>
          <w:szCs w:val="24"/>
          <w:lang w:eastAsia="ru-RU"/>
        </w:rPr>
        <w:t>куб</w:t>
      </w:r>
      <w:proofErr w:type="gramStart"/>
      <w:r w:rsidRPr="004341E2">
        <w:rPr>
          <w:rFonts w:ascii="PT Astra Serif" w:eastAsia="Times New Roman" w:hAnsi="PT Astra Serif" w:cs="Times New Roman"/>
          <w:b/>
          <w:bCs/>
          <w:iCs/>
          <w:sz w:val="24"/>
          <w:szCs w:val="24"/>
          <w:lang w:eastAsia="ru-RU"/>
        </w:rPr>
        <w:t>.м</w:t>
      </w:r>
      <w:proofErr w:type="spellEnd"/>
      <w:proofErr w:type="gramEnd"/>
      <w:r w:rsidRPr="004341E2">
        <w:rPr>
          <w:rFonts w:ascii="PT Astra Serif" w:eastAsia="Times New Roman" w:hAnsi="PT Astra Serif" w:cs="Times New Roman"/>
          <w:b/>
          <w:bCs/>
          <w:iCs/>
          <w:sz w:val="24"/>
          <w:szCs w:val="24"/>
          <w:lang w:eastAsia="ru-RU"/>
        </w:rPr>
        <w:t xml:space="preserve"> (с НДС) с 01.12.2022</w:t>
      </w:r>
    </w:p>
    <w:p w:rsidR="00100761" w:rsidRPr="004341E2" w:rsidRDefault="00100761" w:rsidP="004341E2">
      <w:pPr>
        <w:spacing w:after="0" w:line="240" w:lineRule="auto"/>
        <w:jc w:val="center"/>
        <w:rPr>
          <w:rFonts w:ascii="PT Astra Serif" w:eastAsia="Times New Roman" w:hAnsi="PT Astra Serif" w:cs="Times New Roman"/>
          <w:b/>
          <w:bCs/>
          <w:iCs/>
          <w:sz w:val="24"/>
          <w:szCs w:val="24"/>
          <w:lang w:eastAsia="ru-RU"/>
        </w:rPr>
      </w:pPr>
    </w:p>
    <w:p w:rsidR="004341E2" w:rsidRPr="004341E2" w:rsidRDefault="00100761" w:rsidP="004341E2">
      <w:pPr>
        <w:spacing w:after="0" w:line="240" w:lineRule="auto"/>
        <w:jc w:val="center"/>
        <w:rPr>
          <w:rFonts w:ascii="PT Astra Serif" w:eastAsia="Calibri" w:hAnsi="PT Astra Serif" w:cs="Times New Roman"/>
          <w:noProof/>
          <w:color w:val="FF0000"/>
          <w:sz w:val="28"/>
          <w:szCs w:val="28"/>
          <w:lang w:eastAsia="ru-RU"/>
        </w:rPr>
      </w:pPr>
      <w:r w:rsidRPr="004341E2">
        <w:rPr>
          <w:rFonts w:ascii="Times New Roman" w:eastAsia="Times New Roman" w:hAnsi="Times New Roman" w:cs="Times New Roman"/>
          <w:noProof/>
          <w:sz w:val="28"/>
          <w:szCs w:val="28"/>
          <w:lang w:eastAsia="ru-RU"/>
        </w:rPr>
        <w:drawing>
          <wp:inline distT="0" distB="0" distL="0" distR="0" wp14:anchorId="67327431" wp14:editId="15A05D23">
            <wp:extent cx="5701085" cy="3244132"/>
            <wp:effectExtent l="0" t="0" r="13970" b="13970"/>
            <wp:docPr id="11"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341E2" w:rsidRDefault="004341E2" w:rsidP="004341E2">
      <w:pPr>
        <w:spacing w:after="0" w:line="240" w:lineRule="auto"/>
        <w:ind w:right="282" w:firstLine="709"/>
        <w:jc w:val="both"/>
        <w:rPr>
          <w:rFonts w:ascii="Times New Roman" w:eastAsia="Times New Roman" w:hAnsi="Times New Roman" w:cs="Times New Roman"/>
          <w:bCs/>
          <w:iCs/>
          <w:sz w:val="27"/>
          <w:szCs w:val="27"/>
          <w:lang w:eastAsia="ru-RU"/>
        </w:rPr>
      </w:pPr>
    </w:p>
    <w:p w:rsidR="004341E2" w:rsidRPr="00EC6158" w:rsidRDefault="004341E2" w:rsidP="004341E2">
      <w:pPr>
        <w:spacing w:after="0" w:line="240" w:lineRule="auto"/>
        <w:ind w:firstLine="709"/>
        <w:jc w:val="both"/>
        <w:rPr>
          <w:rFonts w:ascii="Times New Roman" w:eastAsia="Times New Roman" w:hAnsi="Times New Roman" w:cs="Times New Roman"/>
          <w:bCs/>
          <w:iCs/>
          <w:sz w:val="26"/>
          <w:szCs w:val="26"/>
          <w:lang w:eastAsia="ru-RU"/>
        </w:rPr>
      </w:pPr>
      <w:r w:rsidRPr="00EC6158">
        <w:rPr>
          <w:rFonts w:ascii="Times New Roman" w:eastAsia="Times New Roman" w:hAnsi="Times New Roman" w:cs="Times New Roman"/>
          <w:bCs/>
          <w:iCs/>
          <w:sz w:val="26"/>
          <w:szCs w:val="26"/>
          <w:lang w:eastAsia="ru-RU"/>
        </w:rPr>
        <w:t>УМУП «</w:t>
      </w:r>
      <w:proofErr w:type="spellStart"/>
      <w:r w:rsidRPr="00EC6158">
        <w:rPr>
          <w:rFonts w:ascii="Times New Roman" w:eastAsia="Times New Roman" w:hAnsi="Times New Roman" w:cs="Times New Roman"/>
          <w:bCs/>
          <w:iCs/>
          <w:sz w:val="26"/>
          <w:szCs w:val="26"/>
          <w:lang w:eastAsia="ru-RU"/>
        </w:rPr>
        <w:t>Ульяновскводоканал</w:t>
      </w:r>
      <w:proofErr w:type="spellEnd"/>
      <w:r w:rsidRPr="00EC6158">
        <w:rPr>
          <w:rFonts w:ascii="Times New Roman" w:eastAsia="Times New Roman" w:hAnsi="Times New Roman" w:cs="Times New Roman"/>
          <w:bCs/>
          <w:iCs/>
          <w:sz w:val="26"/>
          <w:szCs w:val="26"/>
          <w:lang w:eastAsia="ru-RU"/>
        </w:rPr>
        <w:t>» является самым крупным поставщиком услуги холодного водоснабжения и водоотведения на территории Ульяновской области (57% реализации).</w:t>
      </w:r>
    </w:p>
    <w:p w:rsidR="004341E2" w:rsidRPr="00EC6158" w:rsidRDefault="004341E2" w:rsidP="004341E2">
      <w:pPr>
        <w:spacing w:after="0" w:line="240" w:lineRule="auto"/>
        <w:ind w:firstLine="709"/>
        <w:jc w:val="both"/>
        <w:rPr>
          <w:rFonts w:ascii="Times New Roman" w:eastAsia="Times New Roman" w:hAnsi="Times New Roman" w:cs="Times New Roman"/>
          <w:bCs/>
          <w:iCs/>
          <w:sz w:val="26"/>
          <w:szCs w:val="26"/>
          <w:lang w:eastAsia="ru-RU"/>
        </w:rPr>
      </w:pPr>
      <w:r w:rsidRPr="00EC6158">
        <w:rPr>
          <w:rFonts w:ascii="Times New Roman" w:eastAsia="Times New Roman" w:hAnsi="Times New Roman" w:cs="Times New Roman"/>
          <w:bCs/>
          <w:iCs/>
          <w:sz w:val="26"/>
          <w:szCs w:val="26"/>
          <w:lang w:eastAsia="ru-RU"/>
        </w:rPr>
        <w:t>Тарифы для УМУП «</w:t>
      </w:r>
      <w:proofErr w:type="spellStart"/>
      <w:r w:rsidRPr="00EC6158">
        <w:rPr>
          <w:rFonts w:ascii="Times New Roman" w:eastAsia="Times New Roman" w:hAnsi="Times New Roman" w:cs="Times New Roman"/>
          <w:bCs/>
          <w:iCs/>
          <w:sz w:val="26"/>
          <w:szCs w:val="26"/>
          <w:lang w:eastAsia="ru-RU"/>
        </w:rPr>
        <w:t>Ульяновскводоканал</w:t>
      </w:r>
      <w:proofErr w:type="spellEnd"/>
      <w:r w:rsidRPr="00EC6158">
        <w:rPr>
          <w:rFonts w:ascii="Times New Roman" w:eastAsia="Times New Roman" w:hAnsi="Times New Roman" w:cs="Times New Roman"/>
          <w:bCs/>
          <w:iCs/>
          <w:sz w:val="26"/>
          <w:szCs w:val="26"/>
          <w:lang w:eastAsia="ru-RU"/>
        </w:rPr>
        <w:t>» с 01.12.2022 года составят:</w:t>
      </w:r>
    </w:p>
    <w:p w:rsidR="004341E2" w:rsidRPr="00BC0D25" w:rsidRDefault="004341E2" w:rsidP="004341E2">
      <w:pPr>
        <w:spacing w:after="0" w:line="240" w:lineRule="auto"/>
        <w:ind w:firstLine="709"/>
        <w:jc w:val="both"/>
        <w:rPr>
          <w:rFonts w:ascii="Times New Roman" w:eastAsia="Times New Roman" w:hAnsi="Times New Roman" w:cs="Times New Roman"/>
          <w:bCs/>
          <w:iCs/>
          <w:sz w:val="26"/>
          <w:szCs w:val="26"/>
          <w:lang w:eastAsia="ru-RU"/>
        </w:rPr>
      </w:pPr>
      <w:r w:rsidRPr="00EC6158">
        <w:rPr>
          <w:rFonts w:ascii="Times New Roman" w:eastAsia="Times New Roman" w:hAnsi="Times New Roman" w:cs="Times New Roman"/>
          <w:bCs/>
          <w:iCs/>
          <w:sz w:val="26"/>
          <w:szCs w:val="26"/>
          <w:lang w:eastAsia="ru-RU"/>
        </w:rPr>
        <w:lastRenderedPageBreak/>
        <w:t xml:space="preserve">- водоснабжение – 28,87 </w:t>
      </w:r>
      <w:r w:rsidR="00BC0D25" w:rsidRPr="00BC0D25">
        <w:rPr>
          <w:rFonts w:ascii="Times New Roman" w:eastAsia="Times New Roman" w:hAnsi="Times New Roman" w:cs="Times New Roman"/>
          <w:bCs/>
          <w:iCs/>
          <w:sz w:val="26"/>
          <w:szCs w:val="26"/>
          <w:lang w:eastAsia="ru-RU"/>
        </w:rPr>
        <w:t>руб./</w:t>
      </w:r>
      <w:proofErr w:type="spellStart"/>
      <w:r w:rsidR="00BC0D25" w:rsidRPr="00BC0D25">
        <w:rPr>
          <w:rFonts w:ascii="Times New Roman" w:eastAsia="Times New Roman" w:hAnsi="Times New Roman" w:cs="Times New Roman"/>
          <w:bCs/>
          <w:iCs/>
          <w:sz w:val="26"/>
          <w:szCs w:val="26"/>
          <w:lang w:eastAsia="ru-RU"/>
        </w:rPr>
        <w:t>куб</w:t>
      </w:r>
      <w:proofErr w:type="gramStart"/>
      <w:r w:rsidR="00BC0D25" w:rsidRPr="00BC0D25">
        <w:rPr>
          <w:rFonts w:ascii="Times New Roman" w:eastAsia="Times New Roman" w:hAnsi="Times New Roman" w:cs="Times New Roman"/>
          <w:bCs/>
          <w:iCs/>
          <w:sz w:val="26"/>
          <w:szCs w:val="26"/>
          <w:lang w:eastAsia="ru-RU"/>
        </w:rPr>
        <w:t>.м</w:t>
      </w:r>
      <w:proofErr w:type="spellEnd"/>
      <w:proofErr w:type="gramEnd"/>
      <w:r w:rsidR="00BC0D25" w:rsidRPr="00BC0D25">
        <w:rPr>
          <w:rFonts w:ascii="Times New Roman" w:eastAsia="Times New Roman" w:hAnsi="Times New Roman" w:cs="Times New Roman"/>
          <w:bCs/>
          <w:iCs/>
          <w:sz w:val="26"/>
          <w:szCs w:val="26"/>
          <w:lang w:eastAsia="ru-RU"/>
        </w:rPr>
        <w:t xml:space="preserve"> </w:t>
      </w:r>
      <w:r w:rsidRPr="00BC0D25">
        <w:rPr>
          <w:rFonts w:ascii="Times New Roman" w:eastAsia="Times New Roman" w:hAnsi="Times New Roman" w:cs="Times New Roman"/>
          <w:bCs/>
          <w:iCs/>
          <w:sz w:val="26"/>
          <w:szCs w:val="26"/>
          <w:lang w:eastAsia="ru-RU"/>
        </w:rPr>
        <w:t>(рост 9%);</w:t>
      </w:r>
    </w:p>
    <w:p w:rsidR="004341E2" w:rsidRPr="00EC6158" w:rsidRDefault="004341E2" w:rsidP="004341E2">
      <w:pPr>
        <w:spacing w:after="0" w:line="240" w:lineRule="auto"/>
        <w:ind w:firstLine="709"/>
        <w:jc w:val="both"/>
        <w:rPr>
          <w:rFonts w:ascii="Times New Roman" w:eastAsia="Times New Roman" w:hAnsi="Times New Roman" w:cs="Times New Roman"/>
          <w:b/>
          <w:bCs/>
          <w:i/>
          <w:iCs/>
          <w:sz w:val="26"/>
          <w:szCs w:val="26"/>
          <w:lang w:eastAsia="ru-RU"/>
        </w:rPr>
      </w:pPr>
      <w:r w:rsidRPr="00BC0D25">
        <w:rPr>
          <w:rFonts w:ascii="Times New Roman" w:eastAsia="Times New Roman" w:hAnsi="Times New Roman" w:cs="Times New Roman"/>
          <w:bCs/>
          <w:iCs/>
          <w:sz w:val="26"/>
          <w:szCs w:val="26"/>
          <w:lang w:eastAsia="ru-RU"/>
        </w:rPr>
        <w:t xml:space="preserve">- водоотведение  – 25,72 </w:t>
      </w:r>
      <w:r w:rsidR="00BC0D25" w:rsidRPr="00BC0D25">
        <w:rPr>
          <w:rFonts w:ascii="Times New Roman" w:eastAsia="Times New Roman" w:hAnsi="Times New Roman" w:cs="Times New Roman"/>
          <w:bCs/>
          <w:iCs/>
          <w:sz w:val="26"/>
          <w:szCs w:val="26"/>
          <w:lang w:eastAsia="ru-RU"/>
        </w:rPr>
        <w:t>руб./</w:t>
      </w:r>
      <w:proofErr w:type="spellStart"/>
      <w:r w:rsidR="00BC0D25" w:rsidRPr="00BC0D25">
        <w:rPr>
          <w:rFonts w:ascii="Times New Roman" w:eastAsia="Times New Roman" w:hAnsi="Times New Roman" w:cs="Times New Roman"/>
          <w:bCs/>
          <w:iCs/>
          <w:sz w:val="26"/>
          <w:szCs w:val="26"/>
          <w:lang w:eastAsia="ru-RU"/>
        </w:rPr>
        <w:t>куб</w:t>
      </w:r>
      <w:proofErr w:type="gramStart"/>
      <w:r w:rsidR="00BC0D25" w:rsidRPr="00BC0D25">
        <w:rPr>
          <w:rFonts w:ascii="Times New Roman" w:eastAsia="Times New Roman" w:hAnsi="Times New Roman" w:cs="Times New Roman"/>
          <w:bCs/>
          <w:iCs/>
          <w:sz w:val="26"/>
          <w:szCs w:val="26"/>
          <w:lang w:eastAsia="ru-RU"/>
        </w:rPr>
        <w:t>.м</w:t>
      </w:r>
      <w:proofErr w:type="spellEnd"/>
      <w:proofErr w:type="gramEnd"/>
      <w:r w:rsidR="00BC0D25" w:rsidRPr="00BC0D25">
        <w:rPr>
          <w:rFonts w:ascii="Times New Roman" w:eastAsia="Times New Roman" w:hAnsi="Times New Roman" w:cs="Times New Roman"/>
          <w:bCs/>
          <w:iCs/>
          <w:sz w:val="26"/>
          <w:szCs w:val="26"/>
          <w:lang w:eastAsia="ru-RU"/>
        </w:rPr>
        <w:t xml:space="preserve"> </w:t>
      </w:r>
      <w:r w:rsidRPr="00BC0D25">
        <w:rPr>
          <w:rFonts w:ascii="Times New Roman" w:eastAsia="Times New Roman" w:hAnsi="Times New Roman" w:cs="Times New Roman"/>
          <w:bCs/>
          <w:iCs/>
          <w:sz w:val="26"/>
          <w:szCs w:val="26"/>
          <w:lang w:eastAsia="ru-RU"/>
        </w:rPr>
        <w:t>(</w:t>
      </w:r>
      <w:r w:rsidRPr="00EC6158">
        <w:rPr>
          <w:rFonts w:ascii="Times New Roman" w:eastAsia="Times New Roman" w:hAnsi="Times New Roman" w:cs="Times New Roman"/>
          <w:bCs/>
          <w:iCs/>
          <w:sz w:val="26"/>
          <w:szCs w:val="26"/>
          <w:lang w:eastAsia="ru-RU"/>
        </w:rPr>
        <w:t>рост 9%).</w:t>
      </w:r>
      <w:r w:rsidRPr="00EC6158">
        <w:rPr>
          <w:rFonts w:ascii="Times New Roman" w:eastAsia="Times New Roman" w:hAnsi="Times New Roman" w:cs="Times New Roman"/>
          <w:b/>
          <w:bCs/>
          <w:i/>
          <w:iCs/>
          <w:sz w:val="26"/>
          <w:szCs w:val="26"/>
          <w:lang w:eastAsia="ru-RU"/>
        </w:rPr>
        <w:t xml:space="preserve"> </w:t>
      </w:r>
    </w:p>
    <w:p w:rsidR="004341E2" w:rsidRPr="00EC6158" w:rsidRDefault="004341E2" w:rsidP="004341E2">
      <w:pPr>
        <w:tabs>
          <w:tab w:val="left" w:pos="797"/>
        </w:tabs>
        <w:spacing w:after="0" w:line="240" w:lineRule="auto"/>
        <w:ind w:firstLine="720"/>
        <w:jc w:val="both"/>
        <w:rPr>
          <w:rFonts w:ascii="PT Astra Serif" w:eastAsia="Calibri" w:hAnsi="PT Astra Serif" w:cs="Times New Roman"/>
          <w:sz w:val="26"/>
          <w:szCs w:val="26"/>
        </w:rPr>
      </w:pPr>
      <w:r w:rsidRPr="00EC6158">
        <w:rPr>
          <w:rFonts w:ascii="PT Astra Serif" w:eastAsia="Times New Roman" w:hAnsi="PT Astra Serif" w:cs="Times New Roman"/>
          <w:bCs/>
          <w:iCs/>
          <w:sz w:val="26"/>
          <w:szCs w:val="26"/>
          <w:lang w:eastAsia="ru-RU"/>
        </w:rPr>
        <w:t>О</w:t>
      </w:r>
      <w:r w:rsidRPr="00EC6158">
        <w:rPr>
          <w:rFonts w:ascii="PT Astra Serif" w:eastAsia="Calibri" w:hAnsi="PT Astra Serif" w:cs="Times New Roman"/>
          <w:sz w:val="26"/>
          <w:szCs w:val="26"/>
        </w:rPr>
        <w:t xml:space="preserve">тличительной особенностью системы водоотведения города Ульяновска </w:t>
      </w:r>
      <w:r w:rsidR="004A05DB" w:rsidRPr="00EC6158">
        <w:rPr>
          <w:rFonts w:ascii="PT Astra Serif" w:eastAsia="Calibri" w:hAnsi="PT Astra Serif" w:cs="Times New Roman"/>
          <w:sz w:val="26"/>
          <w:szCs w:val="26"/>
        </w:rPr>
        <w:br/>
      </w:r>
      <w:r w:rsidRPr="00EC6158">
        <w:rPr>
          <w:rFonts w:ascii="PT Astra Serif" w:eastAsia="Calibri" w:hAnsi="PT Astra Serif" w:cs="Times New Roman"/>
          <w:sz w:val="26"/>
          <w:szCs w:val="26"/>
        </w:rPr>
        <w:t>от других областных городов Приволжского федерального округа является наличие 2-х систем водоотведения, что влияет на размер  тарифа.</w:t>
      </w:r>
    </w:p>
    <w:p w:rsidR="004341E2" w:rsidRPr="00EC6158" w:rsidRDefault="004341E2" w:rsidP="004341E2">
      <w:pPr>
        <w:spacing w:after="0" w:line="240" w:lineRule="auto"/>
        <w:ind w:firstLine="709"/>
        <w:jc w:val="both"/>
        <w:rPr>
          <w:rFonts w:ascii="Times New Roman" w:eastAsia="Times New Roman" w:hAnsi="Times New Roman" w:cs="Times New Roman"/>
          <w:bCs/>
          <w:iCs/>
          <w:sz w:val="26"/>
          <w:szCs w:val="26"/>
          <w:lang w:eastAsia="ru-RU"/>
        </w:rPr>
      </w:pPr>
      <w:r w:rsidRPr="00EC6158">
        <w:rPr>
          <w:rFonts w:ascii="Times New Roman" w:eastAsia="Times New Roman" w:hAnsi="Times New Roman" w:cs="Times New Roman"/>
          <w:bCs/>
          <w:iCs/>
          <w:sz w:val="26"/>
          <w:szCs w:val="26"/>
          <w:lang w:eastAsia="ru-RU"/>
        </w:rPr>
        <w:t xml:space="preserve">В структуре себестоимости наибольший вес занимают статьи «производственные расходы», и «электроэнергия». </w:t>
      </w:r>
    </w:p>
    <w:p w:rsidR="00D0207F" w:rsidRDefault="00D0207F" w:rsidP="004341E2">
      <w:pPr>
        <w:tabs>
          <w:tab w:val="left" w:pos="1720"/>
          <w:tab w:val="left" w:pos="3174"/>
        </w:tabs>
        <w:spacing w:after="0" w:line="240" w:lineRule="auto"/>
        <w:jc w:val="center"/>
        <w:rPr>
          <w:rFonts w:ascii="PT Astra Serif" w:eastAsia="Times New Roman" w:hAnsi="PT Astra Serif" w:cs="Times New Roman"/>
          <w:b/>
          <w:bCs/>
          <w:iCs/>
          <w:sz w:val="24"/>
          <w:szCs w:val="24"/>
          <w:lang w:eastAsia="ru-RU"/>
        </w:rPr>
      </w:pPr>
    </w:p>
    <w:p w:rsidR="004341E2" w:rsidRPr="004341E2" w:rsidRDefault="004341E2" w:rsidP="004341E2">
      <w:pPr>
        <w:tabs>
          <w:tab w:val="left" w:pos="1720"/>
          <w:tab w:val="left" w:pos="3174"/>
        </w:tabs>
        <w:spacing w:after="0" w:line="240" w:lineRule="auto"/>
        <w:jc w:val="center"/>
        <w:rPr>
          <w:rFonts w:ascii="PT Astra Serif" w:eastAsia="Times New Roman" w:hAnsi="PT Astra Serif" w:cs="Times New Roman"/>
          <w:b/>
          <w:bCs/>
          <w:iCs/>
          <w:sz w:val="24"/>
          <w:szCs w:val="24"/>
          <w:lang w:eastAsia="ru-RU"/>
        </w:rPr>
      </w:pPr>
      <w:r w:rsidRPr="004341E2">
        <w:rPr>
          <w:rFonts w:ascii="PT Astra Serif" w:eastAsia="Times New Roman" w:hAnsi="PT Astra Serif" w:cs="Times New Roman"/>
          <w:b/>
          <w:bCs/>
          <w:iCs/>
          <w:sz w:val="24"/>
          <w:szCs w:val="24"/>
          <w:lang w:eastAsia="ru-RU"/>
        </w:rPr>
        <w:t xml:space="preserve">Удельный вес статей в себестоимости услуги водоотведения </w:t>
      </w:r>
    </w:p>
    <w:p w:rsidR="004341E2" w:rsidRDefault="004341E2" w:rsidP="004341E2">
      <w:pPr>
        <w:tabs>
          <w:tab w:val="left" w:pos="1720"/>
          <w:tab w:val="left" w:pos="3174"/>
        </w:tabs>
        <w:spacing w:after="0" w:line="240" w:lineRule="auto"/>
        <w:jc w:val="center"/>
        <w:rPr>
          <w:rFonts w:ascii="PT Astra Serif" w:eastAsia="Times New Roman" w:hAnsi="PT Astra Serif" w:cs="Times New Roman"/>
          <w:b/>
          <w:bCs/>
          <w:iCs/>
          <w:sz w:val="24"/>
          <w:szCs w:val="24"/>
          <w:lang w:eastAsia="ru-RU"/>
        </w:rPr>
      </w:pPr>
      <w:r w:rsidRPr="004341E2">
        <w:rPr>
          <w:rFonts w:ascii="PT Astra Serif" w:eastAsia="Times New Roman" w:hAnsi="PT Astra Serif" w:cs="Times New Roman"/>
          <w:b/>
          <w:bCs/>
          <w:iCs/>
          <w:sz w:val="24"/>
          <w:szCs w:val="24"/>
          <w:lang w:eastAsia="ru-RU"/>
        </w:rPr>
        <w:t>УМУП ВКХ «</w:t>
      </w:r>
      <w:proofErr w:type="spellStart"/>
      <w:r w:rsidRPr="004341E2">
        <w:rPr>
          <w:rFonts w:ascii="PT Astra Serif" w:eastAsia="Times New Roman" w:hAnsi="PT Astra Serif" w:cs="Times New Roman"/>
          <w:b/>
          <w:bCs/>
          <w:iCs/>
          <w:sz w:val="24"/>
          <w:szCs w:val="24"/>
          <w:lang w:eastAsia="ru-RU"/>
        </w:rPr>
        <w:t>Ульяновскводоканал</w:t>
      </w:r>
      <w:proofErr w:type="spellEnd"/>
      <w:r w:rsidRPr="004341E2">
        <w:rPr>
          <w:rFonts w:ascii="PT Astra Serif" w:eastAsia="Times New Roman" w:hAnsi="PT Astra Serif" w:cs="Times New Roman"/>
          <w:b/>
          <w:bCs/>
          <w:iCs/>
          <w:sz w:val="24"/>
          <w:szCs w:val="24"/>
          <w:lang w:eastAsia="ru-RU"/>
        </w:rPr>
        <w:t>» в 2023 году, %</w:t>
      </w:r>
    </w:p>
    <w:p w:rsidR="004341E2" w:rsidRPr="004341E2" w:rsidRDefault="004341E2" w:rsidP="004341E2">
      <w:pPr>
        <w:spacing w:after="0" w:line="240" w:lineRule="auto"/>
        <w:jc w:val="center"/>
        <w:rPr>
          <w:rFonts w:ascii="PT Astra Serif" w:eastAsia="Calibri" w:hAnsi="PT Astra Serif" w:cs="Times New Roman"/>
          <w:noProof/>
          <w:color w:val="FF0000"/>
          <w:sz w:val="28"/>
          <w:szCs w:val="28"/>
          <w:lang w:eastAsia="ru-RU"/>
        </w:rPr>
      </w:pPr>
      <w:r w:rsidRPr="004341E2">
        <w:rPr>
          <w:rFonts w:ascii="Calibri" w:eastAsia="Times New Roman" w:hAnsi="Calibri" w:cs="Times New Roman"/>
          <w:noProof/>
          <w:color w:val="FF0000"/>
          <w:sz w:val="28"/>
          <w:szCs w:val="28"/>
          <w:lang w:eastAsia="ru-RU"/>
        </w:rPr>
        <w:drawing>
          <wp:inline distT="0" distB="0" distL="0" distR="0" wp14:anchorId="060FE13C" wp14:editId="2A405D31">
            <wp:extent cx="5557961" cy="3093058"/>
            <wp:effectExtent l="0" t="0" r="24130" b="12700"/>
            <wp:docPr id="12" name="Диаграмма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341E2" w:rsidRDefault="004341E2" w:rsidP="004341E2">
      <w:pPr>
        <w:spacing w:after="0" w:line="240" w:lineRule="auto"/>
        <w:ind w:firstLine="709"/>
        <w:jc w:val="both"/>
        <w:rPr>
          <w:rFonts w:ascii="PT Astra Serif" w:eastAsia="Times New Roman" w:hAnsi="PT Astra Serif" w:cs="Times New Roman"/>
          <w:color w:val="FF0000"/>
          <w:sz w:val="28"/>
          <w:szCs w:val="28"/>
          <w:lang w:eastAsia="ru-RU"/>
        </w:rPr>
      </w:pPr>
    </w:p>
    <w:p w:rsidR="004341E2" w:rsidRPr="00EC6158" w:rsidRDefault="004341E2" w:rsidP="004341E2">
      <w:pPr>
        <w:spacing w:after="0" w:line="240" w:lineRule="auto"/>
        <w:ind w:firstLine="709"/>
        <w:jc w:val="both"/>
        <w:rPr>
          <w:rFonts w:ascii="PT Astra Serif" w:eastAsia="Times New Roman" w:hAnsi="PT Astra Serif" w:cs="Times New Roman"/>
          <w:sz w:val="26"/>
          <w:szCs w:val="26"/>
          <w:lang w:eastAsia="ru-RU"/>
        </w:rPr>
      </w:pPr>
      <w:r w:rsidRPr="00EC6158">
        <w:rPr>
          <w:rFonts w:ascii="PT Astra Serif" w:eastAsia="Times New Roman" w:hAnsi="PT Astra Serif" w:cs="Times New Roman"/>
          <w:sz w:val="26"/>
          <w:szCs w:val="26"/>
          <w:lang w:eastAsia="ru-RU"/>
        </w:rPr>
        <w:t xml:space="preserve">В соответствии с Законом Ульяновской области от 29.08.2022 № 71-ЗО Агентством </w:t>
      </w:r>
      <w:r w:rsidR="00F70120">
        <w:rPr>
          <w:rFonts w:ascii="PT Astra Serif" w:eastAsia="Times New Roman" w:hAnsi="PT Astra Serif" w:cs="Times New Roman"/>
          <w:sz w:val="26"/>
          <w:szCs w:val="26"/>
          <w:lang w:eastAsia="ru-RU"/>
        </w:rPr>
        <w:t xml:space="preserve">на 2023 год </w:t>
      </w:r>
      <w:r w:rsidRPr="00EC6158">
        <w:rPr>
          <w:rFonts w:ascii="PT Astra Serif" w:eastAsia="Times New Roman" w:hAnsi="PT Astra Serif" w:cs="Times New Roman"/>
          <w:sz w:val="26"/>
          <w:szCs w:val="26"/>
          <w:lang w:eastAsia="ru-RU"/>
        </w:rPr>
        <w:t>для ОГКП «Ульяновский областной водоканал» установлены льготные тарифы для населения и тарифы на питьеву</w:t>
      </w:r>
      <w:r w:rsidR="00F70120">
        <w:rPr>
          <w:rFonts w:ascii="PT Astra Serif" w:eastAsia="Times New Roman" w:hAnsi="PT Astra Serif" w:cs="Times New Roman"/>
          <w:sz w:val="26"/>
          <w:szCs w:val="26"/>
          <w:lang w:eastAsia="ru-RU"/>
        </w:rPr>
        <w:t xml:space="preserve">ю воду для прочих потребителей </w:t>
      </w:r>
      <w:r w:rsidR="00E64E03">
        <w:rPr>
          <w:rFonts w:ascii="PT Astra Serif" w:eastAsia="Times New Roman" w:hAnsi="PT Astra Serif" w:cs="Times New Roman"/>
          <w:sz w:val="26"/>
          <w:szCs w:val="26"/>
          <w:lang w:eastAsia="ru-RU"/>
        </w:rPr>
        <w:br/>
      </w:r>
      <w:r w:rsidRPr="00EC6158">
        <w:rPr>
          <w:rFonts w:ascii="PT Astra Serif" w:eastAsia="Times New Roman" w:hAnsi="PT Astra Serif" w:cs="Times New Roman"/>
          <w:sz w:val="26"/>
          <w:szCs w:val="26"/>
          <w:lang w:eastAsia="ru-RU"/>
        </w:rPr>
        <w:t>в эк</w:t>
      </w:r>
      <w:r w:rsidR="00100761" w:rsidRPr="00EC6158">
        <w:rPr>
          <w:rFonts w:ascii="PT Astra Serif" w:eastAsia="Times New Roman" w:hAnsi="PT Astra Serif" w:cs="Times New Roman"/>
          <w:sz w:val="26"/>
          <w:szCs w:val="26"/>
          <w:lang w:eastAsia="ru-RU"/>
        </w:rPr>
        <w:t>ономически обоснованном размере</w:t>
      </w:r>
      <w:r w:rsidRPr="00EC6158">
        <w:rPr>
          <w:rFonts w:ascii="PT Astra Serif" w:eastAsia="Times New Roman" w:hAnsi="PT Astra Serif" w:cs="Times New Roman"/>
          <w:sz w:val="26"/>
          <w:szCs w:val="26"/>
          <w:lang w:eastAsia="ru-RU"/>
        </w:rPr>
        <w:t xml:space="preserve"> - 92,89 руб./</w:t>
      </w:r>
      <w:proofErr w:type="spellStart"/>
      <w:r w:rsidRPr="00EC6158">
        <w:rPr>
          <w:rFonts w:ascii="PT Astra Serif" w:eastAsia="Times New Roman" w:hAnsi="PT Astra Serif" w:cs="Times New Roman"/>
          <w:sz w:val="26"/>
          <w:szCs w:val="26"/>
          <w:lang w:eastAsia="ru-RU"/>
        </w:rPr>
        <w:t>куб</w:t>
      </w:r>
      <w:proofErr w:type="gramStart"/>
      <w:r w:rsidRPr="00EC6158">
        <w:rPr>
          <w:rFonts w:ascii="PT Astra Serif" w:eastAsia="Times New Roman" w:hAnsi="PT Astra Serif" w:cs="Times New Roman"/>
          <w:sz w:val="26"/>
          <w:szCs w:val="26"/>
          <w:lang w:eastAsia="ru-RU"/>
        </w:rPr>
        <w:t>.м</w:t>
      </w:r>
      <w:proofErr w:type="spellEnd"/>
      <w:proofErr w:type="gramEnd"/>
      <w:r w:rsidRPr="00EC6158">
        <w:rPr>
          <w:rFonts w:ascii="PT Astra Serif" w:eastAsia="Times New Roman" w:hAnsi="PT Astra Serif" w:cs="Times New Roman"/>
          <w:sz w:val="26"/>
          <w:szCs w:val="26"/>
          <w:lang w:eastAsia="ru-RU"/>
        </w:rPr>
        <w:t xml:space="preserve"> без НДС, водоотведение - 86,08 руб./</w:t>
      </w:r>
      <w:proofErr w:type="spellStart"/>
      <w:r w:rsidRPr="00EC6158">
        <w:rPr>
          <w:rFonts w:ascii="PT Astra Serif" w:eastAsia="Times New Roman" w:hAnsi="PT Astra Serif" w:cs="Times New Roman"/>
          <w:sz w:val="26"/>
          <w:szCs w:val="26"/>
          <w:lang w:eastAsia="ru-RU"/>
        </w:rPr>
        <w:t>куб.м</w:t>
      </w:r>
      <w:proofErr w:type="spellEnd"/>
      <w:r w:rsidRPr="00EC6158">
        <w:rPr>
          <w:rFonts w:ascii="PT Astra Serif" w:eastAsia="Times New Roman" w:hAnsi="PT Astra Serif" w:cs="Times New Roman"/>
          <w:sz w:val="26"/>
          <w:szCs w:val="26"/>
          <w:lang w:eastAsia="ru-RU"/>
        </w:rPr>
        <w:t xml:space="preserve"> без НДС.</w:t>
      </w:r>
    </w:p>
    <w:p w:rsidR="004341E2" w:rsidRPr="00EC6158" w:rsidRDefault="00225716" w:rsidP="00225716">
      <w:pPr>
        <w:spacing w:line="240" w:lineRule="auto"/>
        <w:ind w:right="-1" w:firstLine="708"/>
        <w:contextualSpacing/>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С</w:t>
      </w:r>
      <w:r w:rsidR="00100761" w:rsidRPr="00EC6158">
        <w:rPr>
          <w:rFonts w:ascii="PT Astra Serif" w:eastAsia="Times New Roman" w:hAnsi="PT Astra Serif" w:cs="Times New Roman"/>
          <w:sz w:val="26"/>
          <w:szCs w:val="26"/>
          <w:lang w:eastAsia="ru-RU"/>
        </w:rPr>
        <w:t>обственникам  (пользователям) </w:t>
      </w:r>
      <w:r w:rsidR="004341E2" w:rsidRPr="00EC6158">
        <w:rPr>
          <w:rFonts w:ascii="PT Astra Serif" w:eastAsia="Times New Roman" w:hAnsi="PT Astra Serif" w:cs="Times New Roman"/>
          <w:sz w:val="26"/>
          <w:szCs w:val="26"/>
          <w:lang w:eastAsia="ru-RU"/>
        </w:rPr>
        <w:t xml:space="preserve"> водопроводных</w:t>
      </w:r>
      <w:r w:rsidR="00100761" w:rsidRPr="00EC6158">
        <w:rPr>
          <w:rFonts w:ascii="PT Astra Serif" w:eastAsia="Times New Roman" w:hAnsi="PT Astra Serif" w:cs="Times New Roman"/>
          <w:sz w:val="26"/>
          <w:szCs w:val="26"/>
          <w:lang w:eastAsia="ru-RU"/>
        </w:rPr>
        <w:t xml:space="preserve"> канализационных  сетей,</w:t>
      </w:r>
      <w:r w:rsidRPr="00225716">
        <w:rPr>
          <w:rFonts w:ascii="PT Astra Serif" w:eastAsia="Times New Roman" w:hAnsi="PT Astra Serif" w:cs="Times New Roman"/>
          <w:sz w:val="26"/>
          <w:szCs w:val="26"/>
          <w:lang w:eastAsia="ru-RU"/>
        </w:rPr>
        <w:t xml:space="preserve"> которые </w:t>
      </w:r>
      <w:r w:rsidR="004341E2" w:rsidRPr="00EC6158">
        <w:rPr>
          <w:rFonts w:ascii="PT Astra Serif" w:eastAsia="Times New Roman" w:hAnsi="PT Astra Serif" w:cs="Times New Roman"/>
          <w:sz w:val="26"/>
          <w:szCs w:val="26"/>
          <w:lang w:eastAsia="ru-RU"/>
        </w:rPr>
        <w:t>не  соответствовали  критериям,  указанным  в  пункте 45(1)  Правил  холодного водоснабжения и водоотведения, утвержденн</w:t>
      </w:r>
      <w:r>
        <w:rPr>
          <w:rFonts w:ascii="PT Astra Serif" w:eastAsia="Times New Roman" w:hAnsi="PT Astra Serif" w:cs="Times New Roman"/>
          <w:sz w:val="26"/>
          <w:szCs w:val="26"/>
          <w:lang w:eastAsia="ru-RU"/>
        </w:rPr>
        <w:t xml:space="preserve">ых постановлением Правительства </w:t>
      </w:r>
      <w:r w:rsidR="004341E2" w:rsidRPr="00EC6158">
        <w:rPr>
          <w:rFonts w:ascii="PT Astra Serif" w:eastAsia="Times New Roman" w:hAnsi="PT Astra Serif" w:cs="Times New Roman"/>
          <w:sz w:val="26"/>
          <w:szCs w:val="26"/>
          <w:lang w:eastAsia="ru-RU"/>
        </w:rPr>
        <w:t xml:space="preserve">Российской Федерации от 29.07.2013 № 644, </w:t>
      </w:r>
      <w:r w:rsidRPr="00225716">
        <w:rPr>
          <w:rFonts w:ascii="PT Astra Serif" w:eastAsia="Times New Roman" w:hAnsi="PT Astra Serif" w:cs="Times New Roman"/>
          <w:sz w:val="26"/>
          <w:szCs w:val="26"/>
          <w:lang w:eastAsia="ru-RU"/>
        </w:rPr>
        <w:t xml:space="preserve">Агентством </w:t>
      </w:r>
      <w:r w:rsidR="004341E2" w:rsidRPr="00EC6158">
        <w:rPr>
          <w:rFonts w:ascii="PT Astra Serif" w:eastAsia="Times New Roman" w:hAnsi="PT Astra Serif" w:cs="Times New Roman"/>
          <w:sz w:val="26"/>
          <w:szCs w:val="26"/>
          <w:lang w:eastAsia="ru-RU"/>
        </w:rPr>
        <w:t>отменены тарифы на транспортировку воды и сточных вод.</w:t>
      </w:r>
    </w:p>
    <w:p w:rsidR="004341E2" w:rsidRPr="00EC6158" w:rsidRDefault="004341E2" w:rsidP="004341E2">
      <w:pPr>
        <w:spacing w:line="240" w:lineRule="auto"/>
        <w:ind w:firstLine="708"/>
        <w:jc w:val="both"/>
        <w:rPr>
          <w:rFonts w:ascii="PT Astra Serif" w:eastAsia="Times New Roman" w:hAnsi="PT Astra Serif" w:cs="Times New Roman"/>
          <w:sz w:val="26"/>
          <w:szCs w:val="26"/>
          <w:lang w:eastAsia="ru-RU"/>
        </w:rPr>
      </w:pPr>
      <w:r w:rsidRPr="00EC6158">
        <w:rPr>
          <w:rFonts w:ascii="PT Astra Serif" w:eastAsia="Times New Roman" w:hAnsi="PT Astra Serif" w:cs="Times New Roman"/>
          <w:sz w:val="26"/>
          <w:szCs w:val="26"/>
          <w:lang w:eastAsia="ru-RU"/>
        </w:rPr>
        <w:t xml:space="preserve">В результате в муниципальных образованиях «город Ульяновск», «город Димитровград», «город </w:t>
      </w:r>
      <w:proofErr w:type="spellStart"/>
      <w:r w:rsidRPr="00EC6158">
        <w:rPr>
          <w:rFonts w:ascii="PT Astra Serif" w:eastAsia="Times New Roman" w:hAnsi="PT Astra Serif" w:cs="Times New Roman"/>
          <w:sz w:val="26"/>
          <w:szCs w:val="26"/>
          <w:lang w:eastAsia="ru-RU"/>
        </w:rPr>
        <w:t>Новоульяновск</w:t>
      </w:r>
      <w:proofErr w:type="spellEnd"/>
      <w:r w:rsidRPr="00EC6158">
        <w:rPr>
          <w:rFonts w:ascii="PT Astra Serif" w:eastAsia="Times New Roman" w:hAnsi="PT Astra Serif" w:cs="Times New Roman"/>
          <w:sz w:val="26"/>
          <w:szCs w:val="26"/>
          <w:lang w:eastAsia="ru-RU"/>
        </w:rPr>
        <w:t xml:space="preserve">» для отдельных потребителей тарифы </w:t>
      </w:r>
      <w:r w:rsidR="00225716">
        <w:rPr>
          <w:rFonts w:ascii="PT Astra Serif" w:eastAsia="Times New Roman" w:hAnsi="PT Astra Serif" w:cs="Times New Roman"/>
          <w:sz w:val="26"/>
          <w:szCs w:val="26"/>
          <w:lang w:eastAsia="ru-RU"/>
        </w:rPr>
        <w:br/>
      </w:r>
      <w:r w:rsidRPr="00EC6158">
        <w:rPr>
          <w:rFonts w:ascii="PT Astra Serif" w:eastAsia="Times New Roman" w:hAnsi="PT Astra Serif" w:cs="Times New Roman"/>
          <w:sz w:val="26"/>
          <w:szCs w:val="26"/>
          <w:lang w:eastAsia="ru-RU"/>
        </w:rPr>
        <w:t>на питьевую воду и водоот</w:t>
      </w:r>
      <w:r w:rsidR="00100761" w:rsidRPr="00EC6158">
        <w:rPr>
          <w:rFonts w:ascii="PT Astra Serif" w:eastAsia="Times New Roman" w:hAnsi="PT Astra Serif" w:cs="Times New Roman"/>
          <w:sz w:val="26"/>
          <w:szCs w:val="26"/>
          <w:lang w:eastAsia="ru-RU"/>
        </w:rPr>
        <w:t>ведение в 2022 году снизились.</w:t>
      </w:r>
    </w:p>
    <w:p w:rsidR="004341E2" w:rsidRPr="00EC6158" w:rsidRDefault="004341E2" w:rsidP="004341E2">
      <w:pPr>
        <w:spacing w:after="0" w:line="240" w:lineRule="auto"/>
        <w:jc w:val="center"/>
        <w:rPr>
          <w:rFonts w:ascii="PT Astra Serif" w:eastAsia="Times New Roman" w:hAnsi="PT Astra Serif" w:cs="Times New Roman"/>
          <w:b/>
          <w:bCs/>
          <w:iCs/>
          <w:sz w:val="27"/>
          <w:szCs w:val="27"/>
          <w:lang w:eastAsia="ru-RU"/>
        </w:rPr>
      </w:pPr>
      <w:r w:rsidRPr="00EC6158">
        <w:rPr>
          <w:rFonts w:ascii="PT Astra Serif" w:eastAsia="Times New Roman" w:hAnsi="PT Astra Serif" w:cs="Times New Roman"/>
          <w:b/>
          <w:bCs/>
          <w:iCs/>
          <w:sz w:val="27"/>
          <w:szCs w:val="27"/>
          <w:lang w:eastAsia="ru-RU"/>
        </w:rPr>
        <w:t>Твёрдые коммунальные отходы</w:t>
      </w:r>
    </w:p>
    <w:p w:rsidR="004341E2" w:rsidRPr="00225716" w:rsidRDefault="004341E2" w:rsidP="004341E2">
      <w:pPr>
        <w:spacing w:after="0" w:line="240" w:lineRule="auto"/>
        <w:ind w:firstLine="709"/>
        <w:jc w:val="both"/>
        <w:rPr>
          <w:rFonts w:ascii="PT Astra Serif" w:eastAsia="Times New Roman" w:hAnsi="PT Astra Serif" w:cs="Times New Roman"/>
          <w:bCs/>
          <w:iCs/>
          <w:sz w:val="26"/>
          <w:szCs w:val="26"/>
          <w:lang w:eastAsia="ru-RU"/>
        </w:rPr>
      </w:pPr>
      <w:r w:rsidRPr="00225716">
        <w:rPr>
          <w:rFonts w:ascii="PT Astra Serif" w:eastAsia="Times New Roman" w:hAnsi="PT Astra Serif" w:cs="Times New Roman"/>
          <w:bCs/>
          <w:iCs/>
          <w:sz w:val="26"/>
          <w:szCs w:val="26"/>
          <w:lang w:eastAsia="ru-RU"/>
        </w:rPr>
        <w:t>Органом ре</w:t>
      </w:r>
      <w:r w:rsidR="00225716">
        <w:rPr>
          <w:rFonts w:ascii="PT Astra Serif" w:eastAsia="Times New Roman" w:hAnsi="PT Astra Serif" w:cs="Times New Roman"/>
          <w:bCs/>
          <w:iCs/>
          <w:sz w:val="26"/>
          <w:szCs w:val="26"/>
          <w:lang w:eastAsia="ru-RU"/>
        </w:rPr>
        <w:t>г</w:t>
      </w:r>
      <w:r w:rsidRPr="00225716">
        <w:rPr>
          <w:rFonts w:ascii="PT Astra Serif" w:eastAsia="Times New Roman" w:hAnsi="PT Astra Serif" w:cs="Times New Roman"/>
          <w:bCs/>
          <w:iCs/>
          <w:sz w:val="26"/>
          <w:szCs w:val="26"/>
          <w:lang w:eastAsia="ru-RU"/>
        </w:rPr>
        <w:t xml:space="preserve">улирования на 2023 год установлены тарифы в сфере обращения </w:t>
      </w:r>
      <w:r w:rsidR="00225716">
        <w:rPr>
          <w:rFonts w:ascii="PT Astra Serif" w:eastAsia="Times New Roman" w:hAnsi="PT Astra Serif" w:cs="Times New Roman"/>
          <w:bCs/>
          <w:iCs/>
          <w:sz w:val="26"/>
          <w:szCs w:val="26"/>
          <w:lang w:eastAsia="ru-RU"/>
        </w:rPr>
        <w:br/>
      </w:r>
      <w:r w:rsidRPr="00225716">
        <w:rPr>
          <w:rFonts w:ascii="PT Astra Serif" w:eastAsia="Times New Roman" w:hAnsi="PT Astra Serif" w:cs="Times New Roman"/>
          <w:bCs/>
          <w:iCs/>
          <w:sz w:val="26"/>
          <w:szCs w:val="26"/>
          <w:lang w:eastAsia="ru-RU"/>
        </w:rPr>
        <w:t>с твердыми коммунальными отходами по услугам:</w:t>
      </w:r>
    </w:p>
    <w:p w:rsidR="004341E2" w:rsidRPr="00EC6158" w:rsidRDefault="004341E2" w:rsidP="004341E2">
      <w:pPr>
        <w:spacing w:after="0" w:line="240" w:lineRule="auto"/>
        <w:ind w:firstLine="709"/>
        <w:jc w:val="both"/>
        <w:rPr>
          <w:rFonts w:ascii="Times New Roman" w:eastAsia="Times New Roman" w:hAnsi="Times New Roman" w:cs="Times New Roman"/>
          <w:bCs/>
          <w:iCs/>
          <w:sz w:val="26"/>
          <w:szCs w:val="26"/>
          <w:lang w:eastAsia="ru-RU"/>
        </w:rPr>
      </w:pPr>
      <w:r w:rsidRPr="00225716">
        <w:rPr>
          <w:rFonts w:ascii="PT Astra Serif" w:eastAsia="Times New Roman" w:hAnsi="PT Astra Serif" w:cs="Times New Roman"/>
          <w:bCs/>
          <w:iCs/>
          <w:sz w:val="26"/>
          <w:szCs w:val="26"/>
          <w:lang w:eastAsia="ru-RU"/>
        </w:rPr>
        <w:t xml:space="preserve"> - для 4 организаций установлены</w:t>
      </w:r>
      <w:r w:rsidRPr="00EC6158">
        <w:rPr>
          <w:rFonts w:ascii="Times New Roman" w:eastAsia="Times New Roman" w:hAnsi="Times New Roman" w:cs="Times New Roman"/>
          <w:bCs/>
          <w:iCs/>
          <w:sz w:val="26"/>
          <w:szCs w:val="26"/>
          <w:lang w:eastAsia="ru-RU"/>
        </w:rPr>
        <w:t xml:space="preserve"> предельные тарифы на захоронение твердых коммунальных отходов;</w:t>
      </w:r>
    </w:p>
    <w:p w:rsidR="004341E2" w:rsidRPr="00EC6158" w:rsidRDefault="004341E2" w:rsidP="004341E2">
      <w:pPr>
        <w:spacing w:after="0" w:line="240" w:lineRule="auto"/>
        <w:ind w:firstLine="709"/>
        <w:jc w:val="both"/>
        <w:rPr>
          <w:rFonts w:ascii="Times New Roman" w:eastAsia="Times New Roman" w:hAnsi="Times New Roman" w:cs="Times New Roman"/>
          <w:bCs/>
          <w:iCs/>
          <w:sz w:val="26"/>
          <w:szCs w:val="26"/>
          <w:lang w:eastAsia="ru-RU"/>
        </w:rPr>
      </w:pPr>
      <w:r w:rsidRPr="00EC6158">
        <w:rPr>
          <w:rFonts w:ascii="Times New Roman" w:eastAsia="Times New Roman" w:hAnsi="Times New Roman" w:cs="Times New Roman"/>
          <w:bCs/>
          <w:iCs/>
          <w:sz w:val="26"/>
          <w:szCs w:val="26"/>
          <w:lang w:eastAsia="ru-RU"/>
        </w:rPr>
        <w:t xml:space="preserve">- для 3 организаций установлены предельные тарифы на обработку твердых коммунальных отходов; </w:t>
      </w:r>
    </w:p>
    <w:p w:rsidR="004341E2" w:rsidRPr="00EC6158" w:rsidRDefault="004341E2" w:rsidP="004341E2">
      <w:pPr>
        <w:spacing w:after="0" w:line="240" w:lineRule="auto"/>
        <w:ind w:firstLine="709"/>
        <w:jc w:val="both"/>
        <w:rPr>
          <w:rFonts w:ascii="Times New Roman" w:eastAsia="Times New Roman" w:hAnsi="Times New Roman" w:cs="Times New Roman"/>
          <w:bCs/>
          <w:iCs/>
          <w:sz w:val="26"/>
          <w:szCs w:val="26"/>
          <w:lang w:eastAsia="ru-RU"/>
        </w:rPr>
      </w:pPr>
      <w:r w:rsidRPr="00EC6158">
        <w:rPr>
          <w:rFonts w:ascii="Times New Roman" w:eastAsia="Times New Roman" w:hAnsi="Times New Roman" w:cs="Times New Roman"/>
          <w:bCs/>
          <w:iCs/>
          <w:sz w:val="26"/>
          <w:szCs w:val="26"/>
          <w:lang w:eastAsia="ru-RU"/>
        </w:rPr>
        <w:t xml:space="preserve">- для 5 организаций установлены предельные единые тарифы региональных операторов по обращению с твердыми коммунальными отходами. </w:t>
      </w:r>
    </w:p>
    <w:p w:rsidR="00B34477" w:rsidRPr="00390062" w:rsidRDefault="00B34477" w:rsidP="00B34477">
      <w:pPr>
        <w:tabs>
          <w:tab w:val="left" w:pos="3225"/>
        </w:tabs>
        <w:spacing w:after="0" w:line="240" w:lineRule="auto"/>
        <w:ind w:firstLine="708"/>
        <w:jc w:val="center"/>
        <w:rPr>
          <w:rFonts w:ascii="PT Astra Serif" w:eastAsia="Times New Roman" w:hAnsi="PT Astra Serif" w:cs="Times New Roman"/>
          <w:b/>
          <w:sz w:val="26"/>
          <w:szCs w:val="26"/>
          <w:lang w:eastAsia="ru-RU"/>
        </w:rPr>
      </w:pPr>
      <w:r w:rsidRPr="00390062">
        <w:rPr>
          <w:rFonts w:ascii="PT Astra Serif" w:eastAsia="Times New Roman" w:hAnsi="PT Astra Serif" w:cs="Times New Roman"/>
          <w:b/>
          <w:sz w:val="26"/>
          <w:szCs w:val="26"/>
          <w:lang w:eastAsia="ru-RU"/>
        </w:rPr>
        <w:lastRenderedPageBreak/>
        <w:t xml:space="preserve">Предельные единые тарифы региональных операторов на услуги  по обращению ТКО в Ульяновской области </w:t>
      </w:r>
    </w:p>
    <w:p w:rsidR="00B34477" w:rsidRPr="00390062" w:rsidRDefault="00B34477" w:rsidP="00B34477">
      <w:pPr>
        <w:spacing w:after="0" w:line="240" w:lineRule="auto"/>
        <w:rPr>
          <w:rFonts w:ascii="PT Astra Serif" w:eastAsia="Times New Roman" w:hAnsi="PT Astra Serif" w:cs="Times New Roman"/>
          <w:sz w:val="24"/>
          <w:szCs w:val="24"/>
          <w:lang w:eastAsia="ru-RU"/>
        </w:rPr>
      </w:pPr>
    </w:p>
    <w:tbl>
      <w:tblPr>
        <w:tblpPr w:leftFromText="180" w:rightFromText="180" w:vertAnchor="text" w:horzAnchor="margin" w:tblpXSpec="center" w:tblpY="-5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1985"/>
        <w:gridCol w:w="1417"/>
        <w:gridCol w:w="1559"/>
        <w:gridCol w:w="1276"/>
      </w:tblGrid>
      <w:tr w:rsidR="00B34477" w:rsidRPr="00390062" w:rsidTr="00B34477">
        <w:trPr>
          <w:trHeight w:val="983"/>
        </w:trPr>
        <w:tc>
          <w:tcPr>
            <w:tcW w:w="675"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b/>
                <w:sz w:val="24"/>
                <w:szCs w:val="24"/>
                <w:lang w:eastAsia="ru-RU"/>
              </w:rPr>
            </w:pPr>
            <w:r w:rsidRPr="00390062">
              <w:rPr>
                <w:rFonts w:ascii="PT Astra Serif" w:eastAsia="Times New Roman" w:hAnsi="PT Astra Serif" w:cs="Times New Roman"/>
                <w:b/>
                <w:sz w:val="24"/>
                <w:szCs w:val="24"/>
                <w:lang w:eastAsia="ru-RU"/>
              </w:rPr>
              <w:t>№</w:t>
            </w:r>
          </w:p>
        </w:tc>
        <w:tc>
          <w:tcPr>
            <w:tcW w:w="2977" w:type="dxa"/>
            <w:shd w:val="clear" w:color="auto" w:fill="auto"/>
          </w:tcPr>
          <w:p w:rsidR="00B34477" w:rsidRPr="00390062" w:rsidRDefault="00B34477" w:rsidP="00B34477">
            <w:pPr>
              <w:spacing w:after="0" w:line="240" w:lineRule="auto"/>
              <w:rPr>
                <w:rFonts w:ascii="PT Astra Serif" w:eastAsia="Times New Roman" w:hAnsi="PT Astra Serif" w:cs="Times New Roman"/>
                <w:b/>
                <w:sz w:val="20"/>
                <w:szCs w:val="20"/>
                <w:lang w:eastAsia="ru-RU"/>
              </w:rPr>
            </w:pPr>
            <w:r w:rsidRPr="00390062">
              <w:rPr>
                <w:rFonts w:ascii="PT Astra Serif" w:eastAsia="Times New Roman" w:hAnsi="PT Astra Serif" w:cs="Times New Roman"/>
                <w:b/>
                <w:sz w:val="20"/>
                <w:szCs w:val="20"/>
                <w:lang w:eastAsia="ru-RU"/>
              </w:rPr>
              <w:t>Наименование предприятия</w:t>
            </w:r>
          </w:p>
        </w:tc>
        <w:tc>
          <w:tcPr>
            <w:tcW w:w="1985"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b/>
                <w:sz w:val="20"/>
                <w:szCs w:val="20"/>
                <w:lang w:eastAsia="ru-RU"/>
              </w:rPr>
              <w:t xml:space="preserve">Тариф        </w:t>
            </w:r>
            <w:r w:rsidRPr="00390062">
              <w:rPr>
                <w:rFonts w:ascii="PT Astra Serif" w:eastAsia="Times New Roman" w:hAnsi="PT Astra Serif" w:cs="Times New Roman"/>
                <w:b/>
                <w:sz w:val="20"/>
                <w:szCs w:val="20"/>
                <w:lang w:eastAsia="ru-RU"/>
              </w:rPr>
              <w:br/>
              <w:t xml:space="preserve"> с 01.07.2022 </w:t>
            </w:r>
            <w:r w:rsidRPr="00390062">
              <w:rPr>
                <w:rFonts w:ascii="PT Astra Serif" w:eastAsia="Times New Roman" w:hAnsi="PT Astra Serif" w:cs="Times New Roman"/>
                <w:b/>
                <w:sz w:val="20"/>
                <w:szCs w:val="20"/>
                <w:lang w:eastAsia="ru-RU"/>
              </w:rPr>
              <w:br/>
              <w:t>по 30.11.2022, руб./</w:t>
            </w:r>
            <w:proofErr w:type="spellStart"/>
            <w:r w:rsidRPr="00390062">
              <w:rPr>
                <w:rFonts w:ascii="PT Astra Serif" w:eastAsia="Times New Roman" w:hAnsi="PT Astra Serif" w:cs="Times New Roman"/>
                <w:b/>
                <w:sz w:val="20"/>
                <w:szCs w:val="20"/>
                <w:lang w:eastAsia="ru-RU"/>
              </w:rPr>
              <w:t>куб</w:t>
            </w:r>
            <w:proofErr w:type="gramStart"/>
            <w:r w:rsidRPr="00390062">
              <w:rPr>
                <w:rFonts w:ascii="PT Astra Serif" w:eastAsia="Times New Roman" w:hAnsi="PT Astra Serif" w:cs="Times New Roman"/>
                <w:b/>
                <w:sz w:val="20"/>
                <w:szCs w:val="20"/>
                <w:lang w:eastAsia="ru-RU"/>
              </w:rPr>
              <w:t>.м</w:t>
            </w:r>
            <w:proofErr w:type="spellEnd"/>
            <w:proofErr w:type="gramEnd"/>
          </w:p>
        </w:tc>
        <w:tc>
          <w:tcPr>
            <w:tcW w:w="1417"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Рост,%</w:t>
            </w:r>
          </w:p>
        </w:tc>
        <w:tc>
          <w:tcPr>
            <w:tcW w:w="1559"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b/>
                <w:sz w:val="20"/>
                <w:szCs w:val="20"/>
                <w:lang w:eastAsia="ru-RU"/>
              </w:rPr>
            </w:pPr>
            <w:r w:rsidRPr="00390062">
              <w:rPr>
                <w:rFonts w:ascii="PT Astra Serif" w:eastAsia="Times New Roman" w:hAnsi="PT Astra Serif" w:cs="Times New Roman"/>
                <w:b/>
                <w:sz w:val="20"/>
                <w:szCs w:val="20"/>
                <w:lang w:eastAsia="ru-RU"/>
              </w:rPr>
              <w:t xml:space="preserve">Тариф        </w:t>
            </w:r>
            <w:r w:rsidRPr="00390062">
              <w:rPr>
                <w:rFonts w:ascii="PT Astra Serif" w:eastAsia="Times New Roman" w:hAnsi="PT Astra Serif" w:cs="Times New Roman"/>
                <w:b/>
                <w:sz w:val="20"/>
                <w:szCs w:val="20"/>
                <w:lang w:eastAsia="ru-RU"/>
              </w:rPr>
              <w:br/>
              <w:t xml:space="preserve"> с 01.12.2022 </w:t>
            </w:r>
          </w:p>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b/>
                <w:sz w:val="20"/>
                <w:szCs w:val="20"/>
                <w:lang w:eastAsia="ru-RU"/>
              </w:rPr>
              <w:t>по 31.12.2024, руб./</w:t>
            </w:r>
            <w:proofErr w:type="spellStart"/>
            <w:r w:rsidRPr="00390062">
              <w:rPr>
                <w:rFonts w:ascii="PT Astra Serif" w:eastAsia="Times New Roman" w:hAnsi="PT Astra Serif" w:cs="Times New Roman"/>
                <w:b/>
                <w:sz w:val="20"/>
                <w:szCs w:val="20"/>
                <w:lang w:eastAsia="ru-RU"/>
              </w:rPr>
              <w:t>куб</w:t>
            </w:r>
            <w:proofErr w:type="gramStart"/>
            <w:r w:rsidRPr="00390062">
              <w:rPr>
                <w:rFonts w:ascii="PT Astra Serif" w:eastAsia="Times New Roman" w:hAnsi="PT Astra Serif" w:cs="Times New Roman"/>
                <w:b/>
                <w:sz w:val="20"/>
                <w:szCs w:val="20"/>
                <w:lang w:eastAsia="ru-RU"/>
              </w:rPr>
              <w:t>.м</w:t>
            </w:r>
            <w:proofErr w:type="spellEnd"/>
            <w:proofErr w:type="gramEnd"/>
          </w:p>
        </w:tc>
        <w:tc>
          <w:tcPr>
            <w:tcW w:w="1276"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Рост,%</w:t>
            </w:r>
          </w:p>
        </w:tc>
      </w:tr>
      <w:tr w:rsidR="00B34477" w:rsidRPr="00390062" w:rsidTr="00B34477">
        <w:trPr>
          <w:trHeight w:val="562"/>
        </w:trPr>
        <w:tc>
          <w:tcPr>
            <w:tcW w:w="675"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1.</w:t>
            </w:r>
          </w:p>
        </w:tc>
        <w:tc>
          <w:tcPr>
            <w:tcW w:w="2977" w:type="dxa"/>
            <w:shd w:val="clear" w:color="auto" w:fill="auto"/>
          </w:tcPr>
          <w:p w:rsidR="00B34477" w:rsidRPr="00390062" w:rsidRDefault="00B34477" w:rsidP="00B34477">
            <w:pPr>
              <w:spacing w:after="0" w:line="240" w:lineRule="auto"/>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ООО «</w:t>
            </w:r>
            <w:proofErr w:type="spellStart"/>
            <w:r w:rsidRPr="00390062">
              <w:rPr>
                <w:rFonts w:ascii="PT Astra Serif" w:eastAsia="Times New Roman" w:hAnsi="PT Astra Serif" w:cs="Times New Roman"/>
                <w:sz w:val="20"/>
                <w:szCs w:val="20"/>
                <w:lang w:eastAsia="ru-RU"/>
              </w:rPr>
              <w:t>Горкомхоз</w:t>
            </w:r>
            <w:proofErr w:type="spellEnd"/>
            <w:r w:rsidRPr="00390062">
              <w:rPr>
                <w:rFonts w:ascii="PT Astra Serif" w:eastAsia="Times New Roman" w:hAnsi="PT Astra Serif" w:cs="Times New Roman"/>
                <w:sz w:val="20"/>
                <w:szCs w:val="20"/>
                <w:lang w:eastAsia="ru-RU"/>
              </w:rPr>
              <w:t>»</w:t>
            </w:r>
          </w:p>
        </w:tc>
        <w:tc>
          <w:tcPr>
            <w:tcW w:w="1985"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570,32</w:t>
            </w:r>
          </w:p>
        </w:tc>
        <w:tc>
          <w:tcPr>
            <w:tcW w:w="1417"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0,4</w:t>
            </w:r>
          </w:p>
        </w:tc>
        <w:tc>
          <w:tcPr>
            <w:tcW w:w="1559"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613,37</w:t>
            </w:r>
          </w:p>
        </w:tc>
        <w:tc>
          <w:tcPr>
            <w:tcW w:w="1276"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7,5</w:t>
            </w:r>
          </w:p>
        </w:tc>
      </w:tr>
      <w:tr w:rsidR="00B34477" w:rsidRPr="00390062" w:rsidTr="00B34477">
        <w:tc>
          <w:tcPr>
            <w:tcW w:w="675"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2.</w:t>
            </w:r>
          </w:p>
        </w:tc>
        <w:tc>
          <w:tcPr>
            <w:tcW w:w="2977" w:type="dxa"/>
            <w:shd w:val="clear" w:color="auto" w:fill="auto"/>
          </w:tcPr>
          <w:p w:rsidR="00B34477" w:rsidRPr="00390062" w:rsidRDefault="00B34477" w:rsidP="00B34477">
            <w:pPr>
              <w:spacing w:after="0" w:line="240" w:lineRule="auto"/>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ООО «Контракт плюс»</w:t>
            </w:r>
          </w:p>
        </w:tc>
        <w:tc>
          <w:tcPr>
            <w:tcW w:w="1985"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443,38</w:t>
            </w:r>
          </w:p>
        </w:tc>
        <w:tc>
          <w:tcPr>
            <w:tcW w:w="1417"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3,4</w:t>
            </w:r>
          </w:p>
        </w:tc>
        <w:tc>
          <w:tcPr>
            <w:tcW w:w="1559"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475,58</w:t>
            </w:r>
          </w:p>
        </w:tc>
        <w:tc>
          <w:tcPr>
            <w:tcW w:w="1276"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7,2</w:t>
            </w:r>
          </w:p>
        </w:tc>
      </w:tr>
      <w:tr w:rsidR="00B34477" w:rsidRPr="00390062" w:rsidTr="00B34477">
        <w:tc>
          <w:tcPr>
            <w:tcW w:w="675"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3.</w:t>
            </w:r>
          </w:p>
        </w:tc>
        <w:tc>
          <w:tcPr>
            <w:tcW w:w="2977" w:type="dxa"/>
            <w:shd w:val="clear" w:color="auto" w:fill="auto"/>
          </w:tcPr>
          <w:p w:rsidR="00B34477" w:rsidRPr="00390062" w:rsidRDefault="00B34477" w:rsidP="00B34477">
            <w:pPr>
              <w:spacing w:after="0" w:line="240" w:lineRule="auto"/>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 xml:space="preserve">ООО «УК </w:t>
            </w:r>
            <w:proofErr w:type="spellStart"/>
            <w:r w:rsidRPr="00390062">
              <w:rPr>
                <w:rFonts w:ascii="PT Astra Serif" w:eastAsia="Times New Roman" w:hAnsi="PT Astra Serif" w:cs="Times New Roman"/>
                <w:sz w:val="20"/>
                <w:szCs w:val="20"/>
                <w:lang w:eastAsia="ru-RU"/>
              </w:rPr>
              <w:t>Экостандарт</w:t>
            </w:r>
            <w:proofErr w:type="spellEnd"/>
            <w:r w:rsidRPr="00390062">
              <w:rPr>
                <w:rFonts w:ascii="PT Astra Serif" w:eastAsia="Times New Roman" w:hAnsi="PT Astra Serif" w:cs="Times New Roman"/>
                <w:sz w:val="20"/>
                <w:szCs w:val="20"/>
                <w:lang w:eastAsia="ru-RU"/>
              </w:rPr>
              <w:t>»</w:t>
            </w:r>
          </w:p>
        </w:tc>
        <w:tc>
          <w:tcPr>
            <w:tcW w:w="1985"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485,53</w:t>
            </w:r>
          </w:p>
        </w:tc>
        <w:tc>
          <w:tcPr>
            <w:tcW w:w="1417"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3,4</w:t>
            </w:r>
          </w:p>
        </w:tc>
        <w:tc>
          <w:tcPr>
            <w:tcW w:w="1559"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529,23</w:t>
            </w:r>
          </w:p>
        </w:tc>
        <w:tc>
          <w:tcPr>
            <w:tcW w:w="1276"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9,0</w:t>
            </w:r>
          </w:p>
        </w:tc>
      </w:tr>
      <w:tr w:rsidR="00B34477" w:rsidRPr="00390062" w:rsidTr="00B34477">
        <w:tc>
          <w:tcPr>
            <w:tcW w:w="675"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4.</w:t>
            </w:r>
          </w:p>
        </w:tc>
        <w:tc>
          <w:tcPr>
            <w:tcW w:w="2977" w:type="dxa"/>
            <w:shd w:val="clear" w:color="auto" w:fill="auto"/>
          </w:tcPr>
          <w:p w:rsidR="00B34477" w:rsidRPr="00390062" w:rsidRDefault="00B34477" w:rsidP="00B34477">
            <w:pPr>
              <w:spacing w:after="0" w:line="240" w:lineRule="auto"/>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ООО «Экосистема»</w:t>
            </w:r>
          </w:p>
        </w:tc>
        <w:tc>
          <w:tcPr>
            <w:tcW w:w="1985"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459,11</w:t>
            </w:r>
          </w:p>
        </w:tc>
        <w:tc>
          <w:tcPr>
            <w:tcW w:w="1417"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3,4</w:t>
            </w:r>
          </w:p>
        </w:tc>
        <w:tc>
          <w:tcPr>
            <w:tcW w:w="1559"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500,43</w:t>
            </w:r>
          </w:p>
        </w:tc>
        <w:tc>
          <w:tcPr>
            <w:tcW w:w="1276"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9,0</w:t>
            </w:r>
          </w:p>
        </w:tc>
      </w:tr>
      <w:tr w:rsidR="00B34477" w:rsidRPr="00390062" w:rsidTr="00B34477">
        <w:tc>
          <w:tcPr>
            <w:tcW w:w="675"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5.</w:t>
            </w:r>
          </w:p>
        </w:tc>
        <w:tc>
          <w:tcPr>
            <w:tcW w:w="2977" w:type="dxa"/>
            <w:shd w:val="clear" w:color="auto" w:fill="auto"/>
          </w:tcPr>
          <w:p w:rsidR="00B34477" w:rsidRPr="00390062" w:rsidRDefault="00B34477" w:rsidP="00B34477">
            <w:pPr>
              <w:spacing w:after="0" w:line="240" w:lineRule="auto"/>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ООО «Межрегиональная экологическая компания»</w:t>
            </w:r>
          </w:p>
        </w:tc>
        <w:tc>
          <w:tcPr>
            <w:tcW w:w="1985"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525,59</w:t>
            </w:r>
          </w:p>
        </w:tc>
        <w:tc>
          <w:tcPr>
            <w:tcW w:w="1417"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3,4</w:t>
            </w:r>
          </w:p>
        </w:tc>
        <w:tc>
          <w:tcPr>
            <w:tcW w:w="1559"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543,46</w:t>
            </w:r>
          </w:p>
        </w:tc>
        <w:tc>
          <w:tcPr>
            <w:tcW w:w="1276" w:type="dxa"/>
            <w:shd w:val="clear" w:color="auto" w:fill="auto"/>
          </w:tcPr>
          <w:p w:rsidR="00B34477" w:rsidRPr="00390062" w:rsidRDefault="00B34477" w:rsidP="00B34477">
            <w:pPr>
              <w:spacing w:after="0" w:line="240" w:lineRule="auto"/>
              <w:jc w:val="center"/>
              <w:rPr>
                <w:rFonts w:ascii="PT Astra Serif" w:eastAsia="Times New Roman" w:hAnsi="PT Astra Serif" w:cs="Times New Roman"/>
                <w:sz w:val="20"/>
                <w:szCs w:val="20"/>
                <w:lang w:eastAsia="ru-RU"/>
              </w:rPr>
            </w:pPr>
            <w:r w:rsidRPr="00390062">
              <w:rPr>
                <w:rFonts w:ascii="PT Astra Serif" w:eastAsia="Times New Roman" w:hAnsi="PT Astra Serif" w:cs="Times New Roman"/>
                <w:sz w:val="20"/>
                <w:szCs w:val="20"/>
                <w:lang w:eastAsia="ru-RU"/>
              </w:rPr>
              <w:t>3,4</w:t>
            </w:r>
          </w:p>
        </w:tc>
      </w:tr>
    </w:tbl>
    <w:p w:rsidR="004341E2" w:rsidRPr="00EC6158" w:rsidRDefault="004341E2" w:rsidP="004341E2">
      <w:pPr>
        <w:spacing w:after="0" w:line="240" w:lineRule="auto"/>
        <w:ind w:firstLine="709"/>
        <w:jc w:val="both"/>
        <w:rPr>
          <w:rFonts w:ascii="Times New Roman" w:eastAsia="Times New Roman" w:hAnsi="Times New Roman" w:cs="Times New Roman"/>
          <w:bCs/>
          <w:iCs/>
          <w:sz w:val="26"/>
          <w:szCs w:val="26"/>
          <w:lang w:eastAsia="ru-RU"/>
        </w:rPr>
      </w:pPr>
      <w:r w:rsidRPr="00EC6158">
        <w:rPr>
          <w:rFonts w:ascii="Times New Roman" w:eastAsia="Times New Roman" w:hAnsi="Times New Roman" w:cs="Times New Roman"/>
          <w:bCs/>
          <w:iCs/>
          <w:sz w:val="26"/>
          <w:szCs w:val="26"/>
          <w:lang w:eastAsia="ru-RU"/>
        </w:rPr>
        <w:t xml:space="preserve">Рост предельных единых тарифов для региональных операторов </w:t>
      </w:r>
      <w:r w:rsidR="005B3AE3" w:rsidRPr="00EC6158">
        <w:rPr>
          <w:rFonts w:ascii="Times New Roman" w:eastAsia="Times New Roman" w:hAnsi="Times New Roman" w:cs="Times New Roman"/>
          <w:bCs/>
          <w:iCs/>
          <w:sz w:val="26"/>
          <w:szCs w:val="26"/>
          <w:lang w:eastAsia="ru-RU"/>
        </w:rPr>
        <w:t xml:space="preserve">в сфере обращения с твердыми коммунальными отходами </w:t>
      </w:r>
      <w:r w:rsidR="00683A6A">
        <w:rPr>
          <w:rFonts w:ascii="Times New Roman" w:eastAsia="Times New Roman" w:hAnsi="Times New Roman" w:cs="Times New Roman"/>
          <w:bCs/>
          <w:iCs/>
          <w:sz w:val="26"/>
          <w:szCs w:val="26"/>
          <w:lang w:eastAsia="ru-RU"/>
        </w:rPr>
        <w:t xml:space="preserve">в 2023 году составил от </w:t>
      </w:r>
      <w:r w:rsidRPr="00EC6158">
        <w:rPr>
          <w:rFonts w:ascii="Times New Roman" w:eastAsia="Times New Roman" w:hAnsi="Times New Roman" w:cs="Times New Roman"/>
          <w:bCs/>
          <w:iCs/>
          <w:sz w:val="26"/>
          <w:szCs w:val="26"/>
          <w:lang w:eastAsia="ru-RU"/>
        </w:rPr>
        <w:t>3</w:t>
      </w:r>
      <w:r w:rsidR="00683A6A">
        <w:rPr>
          <w:rFonts w:ascii="Times New Roman" w:eastAsia="Times New Roman" w:hAnsi="Times New Roman" w:cs="Times New Roman"/>
          <w:bCs/>
          <w:iCs/>
          <w:sz w:val="26"/>
          <w:szCs w:val="26"/>
          <w:lang w:eastAsia="ru-RU"/>
        </w:rPr>
        <w:t>,4</w:t>
      </w:r>
      <w:r w:rsidRPr="00EC6158">
        <w:rPr>
          <w:rFonts w:ascii="Times New Roman" w:eastAsia="Times New Roman" w:hAnsi="Times New Roman" w:cs="Times New Roman"/>
          <w:bCs/>
          <w:iCs/>
          <w:sz w:val="26"/>
          <w:szCs w:val="26"/>
          <w:lang w:eastAsia="ru-RU"/>
        </w:rPr>
        <w:t>% до 9%.</w:t>
      </w:r>
    </w:p>
    <w:p w:rsidR="004341E2" w:rsidRPr="00EC6158" w:rsidRDefault="004341E2" w:rsidP="004341E2">
      <w:pPr>
        <w:spacing w:after="0" w:line="240" w:lineRule="auto"/>
        <w:ind w:firstLine="709"/>
        <w:jc w:val="both"/>
        <w:rPr>
          <w:rFonts w:ascii="Times New Roman" w:eastAsia="Times New Roman" w:hAnsi="Times New Roman" w:cs="Times New Roman"/>
          <w:bCs/>
          <w:iCs/>
          <w:sz w:val="27"/>
          <w:szCs w:val="27"/>
          <w:lang w:eastAsia="ru-RU"/>
        </w:rPr>
      </w:pPr>
    </w:p>
    <w:p w:rsidR="00E64E03" w:rsidRDefault="00E64E03" w:rsidP="004341E2">
      <w:pPr>
        <w:spacing w:after="0" w:line="240" w:lineRule="auto"/>
        <w:jc w:val="center"/>
        <w:rPr>
          <w:rFonts w:ascii="Times New Roman" w:eastAsia="Times New Roman" w:hAnsi="Times New Roman" w:cs="Times New Roman"/>
          <w:bCs/>
          <w:iCs/>
          <w:sz w:val="27"/>
          <w:szCs w:val="27"/>
          <w:lang w:eastAsia="ru-RU"/>
        </w:rPr>
      </w:pPr>
    </w:p>
    <w:p w:rsidR="004341E2" w:rsidRPr="004341E2" w:rsidRDefault="004341E2" w:rsidP="004341E2">
      <w:pPr>
        <w:spacing w:after="0" w:line="240" w:lineRule="auto"/>
        <w:jc w:val="center"/>
        <w:rPr>
          <w:rFonts w:ascii="PT Astra Serif" w:eastAsia="Times New Roman" w:hAnsi="PT Astra Serif" w:cs="Times New Roman"/>
          <w:b/>
          <w:bCs/>
          <w:iCs/>
          <w:sz w:val="24"/>
          <w:szCs w:val="24"/>
          <w:lang w:eastAsia="ru-RU"/>
        </w:rPr>
      </w:pPr>
      <w:r w:rsidRPr="004341E2">
        <w:rPr>
          <w:rFonts w:ascii="PT Astra Serif" w:eastAsia="Times New Roman" w:hAnsi="PT Astra Serif" w:cs="Times New Roman"/>
          <w:b/>
          <w:bCs/>
          <w:iCs/>
          <w:sz w:val="24"/>
          <w:szCs w:val="24"/>
          <w:lang w:eastAsia="ru-RU"/>
        </w:rPr>
        <w:t xml:space="preserve">Рейтинг тарифов на услуги в сфере обращения с твердыми коммунальными отходами в </w:t>
      </w:r>
      <w:proofErr w:type="spellStart"/>
      <w:r w:rsidR="00C9142A">
        <w:rPr>
          <w:rFonts w:ascii="PT Astra Serif" w:eastAsia="Times New Roman" w:hAnsi="PT Astra Serif" w:cs="Times New Roman"/>
          <w:b/>
          <w:bCs/>
          <w:iCs/>
          <w:sz w:val="24"/>
          <w:szCs w:val="24"/>
          <w:lang w:eastAsia="ru-RU"/>
        </w:rPr>
        <w:t>субьектах</w:t>
      </w:r>
      <w:proofErr w:type="spellEnd"/>
      <w:r w:rsidR="00C9142A">
        <w:rPr>
          <w:rFonts w:ascii="PT Astra Serif" w:eastAsia="Times New Roman" w:hAnsi="PT Astra Serif" w:cs="Times New Roman"/>
          <w:b/>
          <w:bCs/>
          <w:iCs/>
          <w:sz w:val="24"/>
          <w:szCs w:val="24"/>
          <w:lang w:eastAsia="ru-RU"/>
        </w:rPr>
        <w:t xml:space="preserve"> ПФО</w:t>
      </w:r>
      <w:r w:rsidRPr="004341E2">
        <w:rPr>
          <w:rFonts w:ascii="PT Astra Serif" w:eastAsia="Times New Roman" w:hAnsi="PT Astra Serif" w:cs="Times New Roman"/>
          <w:b/>
          <w:bCs/>
          <w:iCs/>
          <w:sz w:val="24"/>
          <w:szCs w:val="24"/>
          <w:lang w:eastAsia="ru-RU"/>
        </w:rPr>
        <w:t xml:space="preserve"> с 01.12.2022, руб./</w:t>
      </w:r>
      <w:proofErr w:type="spellStart"/>
      <w:r w:rsidRPr="004341E2">
        <w:rPr>
          <w:rFonts w:ascii="PT Astra Serif" w:eastAsia="Times New Roman" w:hAnsi="PT Astra Serif" w:cs="Times New Roman"/>
          <w:b/>
          <w:bCs/>
          <w:iCs/>
          <w:sz w:val="24"/>
          <w:szCs w:val="24"/>
          <w:lang w:eastAsia="ru-RU"/>
        </w:rPr>
        <w:t>куб</w:t>
      </w:r>
      <w:proofErr w:type="gramStart"/>
      <w:r w:rsidRPr="004341E2">
        <w:rPr>
          <w:rFonts w:ascii="PT Astra Serif" w:eastAsia="Times New Roman" w:hAnsi="PT Astra Serif" w:cs="Times New Roman"/>
          <w:b/>
          <w:bCs/>
          <w:iCs/>
          <w:sz w:val="24"/>
          <w:szCs w:val="24"/>
          <w:lang w:eastAsia="ru-RU"/>
        </w:rPr>
        <w:t>.м</w:t>
      </w:r>
      <w:proofErr w:type="spellEnd"/>
      <w:proofErr w:type="gramEnd"/>
      <w:r w:rsidRPr="004341E2">
        <w:rPr>
          <w:rFonts w:ascii="PT Astra Serif" w:eastAsia="Times New Roman" w:hAnsi="PT Astra Serif" w:cs="Times New Roman"/>
          <w:b/>
          <w:bCs/>
          <w:iCs/>
          <w:sz w:val="24"/>
          <w:szCs w:val="24"/>
          <w:lang w:eastAsia="ru-RU"/>
        </w:rPr>
        <w:t xml:space="preserve"> </w:t>
      </w:r>
    </w:p>
    <w:p w:rsidR="004341E2" w:rsidRDefault="004341E2" w:rsidP="004341E2">
      <w:pPr>
        <w:spacing w:after="0" w:line="240" w:lineRule="auto"/>
        <w:ind w:firstLine="709"/>
        <w:jc w:val="center"/>
        <w:rPr>
          <w:rFonts w:ascii="Times New Roman" w:eastAsia="Times New Roman" w:hAnsi="Times New Roman" w:cs="Times New Roman"/>
          <w:bCs/>
          <w:iCs/>
          <w:sz w:val="27"/>
          <w:szCs w:val="27"/>
          <w:lang w:eastAsia="ru-RU"/>
        </w:rPr>
      </w:pPr>
    </w:p>
    <w:p w:rsidR="004341E2" w:rsidRDefault="004341E2" w:rsidP="00C9142A">
      <w:pPr>
        <w:spacing w:after="0" w:line="240" w:lineRule="auto"/>
        <w:jc w:val="center"/>
        <w:rPr>
          <w:rFonts w:ascii="Times New Roman" w:eastAsia="Times New Roman" w:hAnsi="Times New Roman" w:cs="Times New Roman"/>
          <w:bCs/>
          <w:iCs/>
          <w:sz w:val="27"/>
          <w:szCs w:val="27"/>
          <w:lang w:eastAsia="ru-RU"/>
        </w:rPr>
      </w:pPr>
      <w:r>
        <w:rPr>
          <w:noProof/>
          <w:lang w:eastAsia="ru-RU"/>
        </w:rPr>
        <w:drawing>
          <wp:inline distT="0" distB="0" distL="0" distR="0" wp14:anchorId="0DDD0273" wp14:editId="7505EB07">
            <wp:extent cx="5732891" cy="3307742"/>
            <wp:effectExtent l="0" t="0" r="20320" b="2603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341E2" w:rsidRDefault="004341E2" w:rsidP="004341E2">
      <w:pPr>
        <w:spacing w:after="0" w:line="240" w:lineRule="auto"/>
        <w:ind w:firstLine="709"/>
        <w:jc w:val="center"/>
        <w:rPr>
          <w:rFonts w:ascii="Times New Roman" w:eastAsia="Times New Roman" w:hAnsi="Times New Roman" w:cs="Times New Roman"/>
          <w:bCs/>
          <w:iCs/>
          <w:sz w:val="27"/>
          <w:szCs w:val="27"/>
          <w:lang w:eastAsia="ru-RU"/>
        </w:rPr>
      </w:pPr>
    </w:p>
    <w:p w:rsidR="004341E2" w:rsidRPr="00EC6158" w:rsidRDefault="004341E2" w:rsidP="004341E2">
      <w:pPr>
        <w:spacing w:after="0" w:line="240" w:lineRule="auto"/>
        <w:ind w:firstLine="709"/>
        <w:jc w:val="both"/>
        <w:rPr>
          <w:rFonts w:ascii="PT Astra Serif" w:eastAsia="Calibri" w:hAnsi="PT Astra Serif" w:cs="Times New Roman"/>
          <w:sz w:val="26"/>
          <w:szCs w:val="26"/>
        </w:rPr>
      </w:pPr>
      <w:r w:rsidRPr="00EC6158">
        <w:rPr>
          <w:rFonts w:ascii="PT Astra Serif" w:eastAsia="Times New Roman" w:hAnsi="PT Astra Serif" w:cs="Times New Roman"/>
          <w:bCs/>
          <w:iCs/>
          <w:sz w:val="26"/>
          <w:szCs w:val="26"/>
          <w:lang w:eastAsia="ru-RU"/>
        </w:rPr>
        <w:t>По размеру самых высоких предельных единых тарифов региональных операторов на услуги по обращению с ТКО Ульяновская область находится на 7 месте из 11 регионов Приволжского Федерального округа, где тарифы установлены из расчета за куб. м</w:t>
      </w:r>
      <w:r w:rsidR="00E64E03">
        <w:rPr>
          <w:rFonts w:ascii="PT Astra Serif" w:eastAsia="Times New Roman" w:hAnsi="PT Astra Serif" w:cs="Times New Roman"/>
          <w:bCs/>
          <w:iCs/>
          <w:sz w:val="26"/>
          <w:szCs w:val="26"/>
          <w:lang w:eastAsia="ru-RU"/>
        </w:rPr>
        <w:t>.</w:t>
      </w:r>
      <w:r w:rsidRPr="00EC6158">
        <w:rPr>
          <w:rFonts w:ascii="PT Astra Serif" w:eastAsia="Times New Roman" w:hAnsi="PT Astra Serif" w:cs="Times New Roman"/>
          <w:bCs/>
          <w:iCs/>
          <w:sz w:val="26"/>
          <w:szCs w:val="26"/>
          <w:lang w:eastAsia="ru-RU"/>
        </w:rPr>
        <w:t xml:space="preserve">  </w:t>
      </w:r>
      <w:r w:rsidR="00225716">
        <w:rPr>
          <w:rFonts w:ascii="PT Astra Serif" w:eastAsia="Times New Roman" w:hAnsi="PT Astra Serif" w:cs="Times New Roman"/>
          <w:bCs/>
          <w:iCs/>
          <w:sz w:val="26"/>
          <w:szCs w:val="26"/>
          <w:lang w:eastAsia="ru-RU"/>
        </w:rPr>
        <w:br/>
      </w:r>
      <w:r w:rsidRPr="00EC6158">
        <w:rPr>
          <w:rFonts w:ascii="PT Astra Serif" w:eastAsia="Calibri" w:hAnsi="PT Astra Serif" w:cs="Times New Roman"/>
          <w:sz w:val="26"/>
          <w:szCs w:val="26"/>
        </w:rPr>
        <w:t xml:space="preserve">(1 место – наименьший тариф). </w:t>
      </w:r>
    </w:p>
    <w:p w:rsidR="00E4412B" w:rsidRPr="00EC6158" w:rsidRDefault="00E4412B" w:rsidP="00EF3E81">
      <w:pPr>
        <w:spacing w:after="0" w:line="240" w:lineRule="auto"/>
        <w:jc w:val="center"/>
        <w:rPr>
          <w:rFonts w:ascii="PT Astra Serif" w:eastAsia="Times New Roman" w:hAnsi="PT Astra Serif" w:cs="Times New Roman"/>
          <w:b/>
          <w:bCs/>
          <w:iCs/>
          <w:sz w:val="26"/>
          <w:szCs w:val="26"/>
          <w:lang w:eastAsia="ru-RU"/>
        </w:rPr>
      </w:pPr>
    </w:p>
    <w:p w:rsidR="00EF3E81" w:rsidRPr="00EC6158" w:rsidRDefault="00EF3E81" w:rsidP="00EF3E81">
      <w:pPr>
        <w:spacing w:after="0" w:line="240" w:lineRule="auto"/>
        <w:jc w:val="center"/>
        <w:rPr>
          <w:rFonts w:ascii="PT Astra Serif" w:eastAsia="Times New Roman" w:hAnsi="PT Astra Serif" w:cs="Times New Roman"/>
          <w:b/>
          <w:bCs/>
          <w:iCs/>
          <w:sz w:val="26"/>
          <w:szCs w:val="26"/>
          <w:lang w:eastAsia="ru-RU"/>
        </w:rPr>
      </w:pPr>
      <w:r w:rsidRPr="00EC6158">
        <w:rPr>
          <w:rFonts w:ascii="PT Astra Serif" w:eastAsia="Times New Roman" w:hAnsi="PT Astra Serif" w:cs="Times New Roman"/>
          <w:b/>
          <w:bCs/>
          <w:iCs/>
          <w:sz w:val="26"/>
          <w:szCs w:val="26"/>
          <w:lang w:eastAsia="ru-RU"/>
        </w:rPr>
        <w:t>ЭЛЕКТРИЧЕСКАЯ ЭНЕРГИЯ</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На 2023 год в Агентстве регулирование осуществлялось в отношении 28 субъектов естественных монополий:</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- 27 территориальных сетевых организаций, осуществляющих передачу электрической энергии и технологическое присоединение к электрическим сетям;</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- 1 сбытовая организация – гарантирующий поставщик электрической энергии.</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proofErr w:type="gramStart"/>
      <w:r w:rsidRPr="00EC6158">
        <w:rPr>
          <w:rFonts w:ascii="PT Astra Serif" w:eastAsia="Calibri" w:hAnsi="PT Astra Serif" w:cs="Times New Roman"/>
          <w:sz w:val="26"/>
          <w:szCs w:val="26"/>
        </w:rPr>
        <w:lastRenderedPageBreak/>
        <w:t xml:space="preserve">По сравнению с данными за 2022 год, на 2023 год количество субъектов естественных монополий на данном рынке услуг снизилось на 15 единиц, 2 ТСО вышли на рынок впервые (ООО «СК </w:t>
      </w:r>
      <w:proofErr w:type="spellStart"/>
      <w:r w:rsidRPr="00EC6158">
        <w:rPr>
          <w:rFonts w:ascii="PT Astra Serif" w:eastAsia="Calibri" w:hAnsi="PT Astra Serif" w:cs="Times New Roman"/>
          <w:sz w:val="26"/>
          <w:szCs w:val="26"/>
        </w:rPr>
        <w:t>Энерго</w:t>
      </w:r>
      <w:proofErr w:type="spellEnd"/>
      <w:r w:rsidRPr="00EC6158">
        <w:rPr>
          <w:rFonts w:ascii="PT Astra Serif" w:eastAsia="Calibri" w:hAnsi="PT Astra Serif" w:cs="Times New Roman"/>
          <w:sz w:val="26"/>
          <w:szCs w:val="26"/>
        </w:rPr>
        <w:t>», ООО «</w:t>
      </w:r>
      <w:proofErr w:type="spellStart"/>
      <w:r w:rsidRPr="00EC6158">
        <w:rPr>
          <w:rFonts w:ascii="PT Astra Serif" w:eastAsia="Calibri" w:hAnsi="PT Astra Serif" w:cs="Times New Roman"/>
          <w:sz w:val="26"/>
          <w:szCs w:val="26"/>
        </w:rPr>
        <w:t>Волгаэнерго</w:t>
      </w:r>
      <w:proofErr w:type="spellEnd"/>
      <w:r w:rsidRPr="00EC6158">
        <w:rPr>
          <w:rFonts w:ascii="PT Astra Serif" w:eastAsia="Calibri" w:hAnsi="PT Astra Serif" w:cs="Times New Roman"/>
          <w:sz w:val="26"/>
          <w:szCs w:val="26"/>
        </w:rPr>
        <w:t>»), а две организации консолидировались (имущественный комплекс ООО «</w:t>
      </w:r>
      <w:proofErr w:type="spellStart"/>
      <w:r w:rsidRPr="00EC6158">
        <w:rPr>
          <w:rFonts w:ascii="PT Astra Serif" w:eastAsia="Calibri" w:hAnsi="PT Astra Serif" w:cs="Times New Roman"/>
          <w:sz w:val="26"/>
          <w:szCs w:val="26"/>
        </w:rPr>
        <w:t>ЭнергоХолдинг</w:t>
      </w:r>
      <w:proofErr w:type="spellEnd"/>
      <w:r w:rsidRPr="00EC6158">
        <w:rPr>
          <w:rFonts w:ascii="PT Astra Serif" w:eastAsia="Calibri" w:hAnsi="PT Astra Serif" w:cs="Times New Roman"/>
          <w:sz w:val="26"/>
          <w:szCs w:val="26"/>
        </w:rPr>
        <w:t>-Н» вошел в состав ООО «</w:t>
      </w:r>
      <w:proofErr w:type="spellStart"/>
      <w:r w:rsidRPr="00EC6158">
        <w:rPr>
          <w:rFonts w:ascii="PT Astra Serif" w:eastAsia="Calibri" w:hAnsi="PT Astra Serif" w:cs="Times New Roman"/>
          <w:sz w:val="26"/>
          <w:szCs w:val="26"/>
        </w:rPr>
        <w:t>ЭнергоХолдинг</w:t>
      </w:r>
      <w:proofErr w:type="spellEnd"/>
      <w:r w:rsidRPr="00EC6158">
        <w:rPr>
          <w:rFonts w:ascii="PT Astra Serif" w:eastAsia="Calibri" w:hAnsi="PT Astra Serif" w:cs="Times New Roman"/>
          <w:sz w:val="26"/>
          <w:szCs w:val="26"/>
        </w:rPr>
        <w:t>»), 17 ТСО были лишены статуса в связи с несоответствием критериям, утвержденным постановлением Правительства РФ</w:t>
      </w:r>
      <w:proofErr w:type="gramEnd"/>
      <w:r w:rsidRPr="00EC6158">
        <w:rPr>
          <w:rFonts w:ascii="PT Astra Serif" w:eastAsia="Calibri" w:hAnsi="PT Astra Serif" w:cs="Times New Roman"/>
          <w:sz w:val="26"/>
          <w:szCs w:val="26"/>
        </w:rPr>
        <w:t xml:space="preserve"> от 28.01.2015 №184.</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В соответствии с действующим законодательством Агентство </w:t>
      </w:r>
      <w:r w:rsidRPr="00EC6158">
        <w:rPr>
          <w:rFonts w:ascii="PT Astra Serif" w:eastAsia="Calibri" w:hAnsi="PT Astra Serif" w:cs="Times New Roman"/>
          <w:sz w:val="26"/>
          <w:szCs w:val="26"/>
        </w:rPr>
        <w:br/>
        <w:t>устанавливает:</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конечные тарифы на электроэнергию для населения,</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тарифы на услуги по передаче электрической энергии,</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сбытовые надбавки гарантирующих поставщиков электрической энергии,</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ставки платы за технологическое присоединение к электрическим сетям.</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Тарифы на электрическую энергию для населения устанавливаются </w:t>
      </w:r>
      <w:r w:rsidRPr="00EC6158">
        <w:rPr>
          <w:rFonts w:ascii="PT Astra Serif" w:eastAsia="Calibri" w:hAnsi="PT Astra Serif" w:cs="Times New Roman"/>
          <w:sz w:val="26"/>
          <w:szCs w:val="26"/>
        </w:rPr>
        <w:br/>
        <w:t>в рамках предельных минимальных и максимальных уровней тарифов, утверждаемых ФАС России в соот</w:t>
      </w:r>
      <w:r w:rsidR="00100761" w:rsidRPr="00EC6158">
        <w:rPr>
          <w:rFonts w:ascii="PT Astra Serif" w:eastAsia="Calibri" w:hAnsi="PT Astra Serif" w:cs="Times New Roman"/>
          <w:sz w:val="26"/>
          <w:szCs w:val="26"/>
        </w:rPr>
        <w:t xml:space="preserve">ветствии с Федеральным законом </w:t>
      </w:r>
      <w:r w:rsidRPr="00EC6158">
        <w:rPr>
          <w:rFonts w:ascii="PT Astra Serif" w:eastAsia="Calibri" w:hAnsi="PT Astra Serif" w:cs="Times New Roman"/>
          <w:sz w:val="26"/>
          <w:szCs w:val="26"/>
        </w:rPr>
        <w:t xml:space="preserve">от 26.03.2003 № 35-ФЗ </w:t>
      </w:r>
      <w:r w:rsidR="00B81D9D">
        <w:rPr>
          <w:rFonts w:ascii="PT Astra Serif" w:eastAsia="Calibri" w:hAnsi="PT Astra Serif" w:cs="Times New Roman"/>
          <w:sz w:val="26"/>
          <w:szCs w:val="26"/>
        </w:rPr>
        <w:br/>
      </w:r>
      <w:r w:rsidRPr="00EC6158">
        <w:rPr>
          <w:rFonts w:ascii="PT Astra Serif" w:eastAsia="Calibri" w:hAnsi="PT Astra Serif" w:cs="Times New Roman"/>
          <w:sz w:val="26"/>
          <w:szCs w:val="26"/>
        </w:rPr>
        <w:t xml:space="preserve">«Об электроэнергетике» и постановлением Правительства РФ от 29.12.2011 № 1178 </w:t>
      </w:r>
      <w:r w:rsidR="00B81D9D">
        <w:rPr>
          <w:rFonts w:ascii="PT Astra Serif" w:eastAsia="Calibri" w:hAnsi="PT Astra Serif" w:cs="Times New Roman"/>
          <w:sz w:val="26"/>
          <w:szCs w:val="26"/>
        </w:rPr>
        <w:br/>
      </w:r>
      <w:r w:rsidRPr="00EC6158">
        <w:rPr>
          <w:rFonts w:ascii="PT Astra Serif" w:eastAsia="Calibri" w:hAnsi="PT Astra Serif" w:cs="Times New Roman"/>
          <w:sz w:val="26"/>
          <w:szCs w:val="26"/>
        </w:rPr>
        <w:t>«О ценообразовании в области регулирования цен (тарифов) в электроэнергетике».</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В соответствии с постановлением </w:t>
      </w:r>
      <w:r w:rsidR="00225716">
        <w:rPr>
          <w:rFonts w:ascii="PT Astra Serif" w:eastAsia="Calibri" w:hAnsi="PT Astra Serif" w:cs="Times New Roman"/>
          <w:sz w:val="26"/>
          <w:szCs w:val="26"/>
        </w:rPr>
        <w:t xml:space="preserve">Правительства РФ от 14.11.2022 </w:t>
      </w:r>
      <w:r w:rsidRPr="00EC6158">
        <w:rPr>
          <w:rFonts w:ascii="PT Astra Serif" w:eastAsia="Calibri" w:hAnsi="PT Astra Serif" w:cs="Times New Roman"/>
          <w:sz w:val="26"/>
          <w:szCs w:val="26"/>
        </w:rPr>
        <w:t xml:space="preserve">№ 2053 </w:t>
      </w:r>
      <w:r w:rsidR="00225716">
        <w:rPr>
          <w:rFonts w:ascii="PT Astra Serif" w:eastAsia="Calibri" w:hAnsi="PT Astra Serif" w:cs="Times New Roman"/>
          <w:sz w:val="26"/>
          <w:szCs w:val="26"/>
        </w:rPr>
        <w:br/>
      </w:r>
      <w:r w:rsidRPr="00EC6158">
        <w:rPr>
          <w:rFonts w:ascii="PT Astra Serif" w:eastAsia="Calibri" w:hAnsi="PT Astra Serif" w:cs="Times New Roman"/>
          <w:sz w:val="26"/>
          <w:szCs w:val="26"/>
        </w:rPr>
        <w:t>«Об особенностях индекса</w:t>
      </w:r>
      <w:r w:rsidR="00100761" w:rsidRPr="00EC6158">
        <w:rPr>
          <w:rFonts w:ascii="PT Astra Serif" w:eastAsia="Calibri" w:hAnsi="PT Astra Serif" w:cs="Times New Roman"/>
          <w:sz w:val="26"/>
          <w:szCs w:val="26"/>
        </w:rPr>
        <w:t xml:space="preserve">ции регулируемых цен (тарифов) </w:t>
      </w:r>
      <w:r w:rsidRPr="00EC6158">
        <w:rPr>
          <w:rFonts w:ascii="PT Astra Serif" w:eastAsia="Calibri" w:hAnsi="PT Astra Serif" w:cs="Times New Roman"/>
          <w:sz w:val="26"/>
          <w:szCs w:val="26"/>
        </w:rPr>
        <w:t>с 1 декабря 2022 г. по 31 декабря 2023 г. и о внесении изменений в некоторые акты Правительства Российской Федерации» предельные уровни тарифов на электрическую энергию для населения Ульяновской области на 2023 год установлены:</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w:t>
      </w:r>
      <w:r w:rsidRPr="00EC6158">
        <w:rPr>
          <w:rFonts w:ascii="PT Astra Serif" w:eastAsia="Calibri" w:hAnsi="PT Astra Serif" w:cs="Times New Roman"/>
          <w:sz w:val="26"/>
          <w:szCs w:val="26"/>
        </w:rPr>
        <w:tab/>
        <w:t xml:space="preserve"> минимальный – 4,52 руб./</w:t>
      </w:r>
      <w:proofErr w:type="spellStart"/>
      <w:r w:rsidRPr="00EC6158">
        <w:rPr>
          <w:rFonts w:ascii="PT Astra Serif" w:eastAsia="Calibri" w:hAnsi="PT Astra Serif" w:cs="Times New Roman"/>
          <w:sz w:val="26"/>
          <w:szCs w:val="26"/>
        </w:rPr>
        <w:t>кВтч</w:t>
      </w:r>
      <w:proofErr w:type="spellEnd"/>
      <w:r w:rsidRPr="00EC6158">
        <w:rPr>
          <w:rFonts w:ascii="PT Astra Serif" w:eastAsia="Calibri" w:hAnsi="PT Astra Serif" w:cs="Times New Roman"/>
          <w:sz w:val="26"/>
          <w:szCs w:val="26"/>
        </w:rPr>
        <w:t xml:space="preserve"> (рост 8,65%);</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w:t>
      </w:r>
      <w:r w:rsidRPr="00EC6158">
        <w:rPr>
          <w:rFonts w:ascii="PT Astra Serif" w:eastAsia="Calibri" w:hAnsi="PT Astra Serif" w:cs="Times New Roman"/>
          <w:sz w:val="26"/>
          <w:szCs w:val="26"/>
        </w:rPr>
        <w:tab/>
        <w:t xml:space="preserve"> максимальный – 4,53 руб./</w:t>
      </w:r>
      <w:proofErr w:type="spellStart"/>
      <w:r w:rsidRPr="00EC6158">
        <w:rPr>
          <w:rFonts w:ascii="PT Astra Serif" w:eastAsia="Calibri" w:hAnsi="PT Astra Serif" w:cs="Times New Roman"/>
          <w:sz w:val="26"/>
          <w:szCs w:val="26"/>
        </w:rPr>
        <w:t>кВтч</w:t>
      </w:r>
      <w:proofErr w:type="spellEnd"/>
      <w:r w:rsidRPr="00EC6158">
        <w:rPr>
          <w:rFonts w:ascii="PT Astra Serif" w:eastAsia="Calibri" w:hAnsi="PT Astra Serif" w:cs="Times New Roman"/>
          <w:sz w:val="26"/>
          <w:szCs w:val="26"/>
        </w:rPr>
        <w:t xml:space="preserve"> (рост 8,89%).</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proofErr w:type="gramStart"/>
      <w:r w:rsidRPr="00EC6158">
        <w:rPr>
          <w:rFonts w:ascii="PT Astra Serif" w:eastAsia="Calibri" w:hAnsi="PT Astra Serif" w:cs="Times New Roman"/>
          <w:sz w:val="26"/>
          <w:szCs w:val="26"/>
        </w:rPr>
        <w:t xml:space="preserve">В 2023 году регулируемые цены (тарифы) и их предельные (минимальный </w:t>
      </w:r>
      <w:r w:rsidR="00100761" w:rsidRPr="00EC6158">
        <w:rPr>
          <w:rFonts w:ascii="PT Astra Serif" w:eastAsia="Calibri" w:hAnsi="PT Astra Serif" w:cs="Times New Roman"/>
          <w:sz w:val="26"/>
          <w:szCs w:val="26"/>
        </w:rPr>
        <w:br/>
      </w:r>
      <w:r w:rsidRPr="00EC6158">
        <w:rPr>
          <w:rFonts w:ascii="PT Astra Serif" w:eastAsia="Calibri" w:hAnsi="PT Astra Serif" w:cs="Times New Roman"/>
          <w:sz w:val="26"/>
          <w:szCs w:val="26"/>
        </w:rPr>
        <w:t xml:space="preserve">и (или) максимальный) уровни устанавливаются без календарной разбивки исходя </w:t>
      </w:r>
      <w:r w:rsidR="00100761" w:rsidRPr="00EC6158">
        <w:rPr>
          <w:rFonts w:ascii="PT Astra Serif" w:eastAsia="Calibri" w:hAnsi="PT Astra Serif" w:cs="Times New Roman"/>
          <w:sz w:val="26"/>
          <w:szCs w:val="26"/>
        </w:rPr>
        <w:br/>
      </w:r>
      <w:r w:rsidRPr="00EC6158">
        <w:rPr>
          <w:rFonts w:ascii="PT Astra Serif" w:eastAsia="Calibri" w:hAnsi="PT Astra Serif" w:cs="Times New Roman"/>
          <w:sz w:val="26"/>
          <w:szCs w:val="26"/>
        </w:rPr>
        <w:t xml:space="preserve">из </w:t>
      </w:r>
      <w:proofErr w:type="spellStart"/>
      <w:r w:rsidRPr="00EC6158">
        <w:rPr>
          <w:rFonts w:ascii="PT Astra Serif" w:eastAsia="Calibri" w:hAnsi="PT Astra Serif" w:cs="Times New Roman"/>
          <w:sz w:val="26"/>
          <w:szCs w:val="26"/>
        </w:rPr>
        <w:t>непревышения</w:t>
      </w:r>
      <w:proofErr w:type="spellEnd"/>
      <w:r w:rsidRPr="00EC6158">
        <w:rPr>
          <w:rFonts w:ascii="PT Astra Serif" w:eastAsia="Calibri" w:hAnsi="PT Astra Serif" w:cs="Times New Roman"/>
          <w:sz w:val="26"/>
          <w:szCs w:val="26"/>
        </w:rPr>
        <w:t xml:space="preserve"> величины цен (тарифов) и их предельных уровней в первом полугодии очередного годового периода регулирования над величиной соответствующих цен (тарифов) и их предельных уровней во втором полугодии предшествующего годового периода регулирования (без учёта НДС).</w:t>
      </w:r>
      <w:proofErr w:type="gramEnd"/>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Тарифы на электрическую энергию для населения на 2023 год установлены </w:t>
      </w:r>
      <w:r w:rsidR="00100761" w:rsidRPr="00EC6158">
        <w:rPr>
          <w:rFonts w:ascii="PT Astra Serif" w:eastAsia="Calibri" w:hAnsi="PT Astra Serif" w:cs="Times New Roman"/>
          <w:sz w:val="26"/>
          <w:szCs w:val="26"/>
        </w:rPr>
        <w:br/>
      </w:r>
      <w:r w:rsidRPr="00EC6158">
        <w:rPr>
          <w:rFonts w:ascii="PT Astra Serif" w:eastAsia="Calibri" w:hAnsi="PT Astra Serif" w:cs="Times New Roman"/>
          <w:sz w:val="26"/>
          <w:szCs w:val="26"/>
        </w:rPr>
        <w:t xml:space="preserve">в рамках предельных уровней тарифов едиными на территории Ульяновской области </w:t>
      </w:r>
      <w:r w:rsidR="001C0067">
        <w:rPr>
          <w:rFonts w:ascii="PT Astra Serif" w:eastAsia="Calibri" w:hAnsi="PT Astra Serif" w:cs="Times New Roman"/>
          <w:sz w:val="26"/>
          <w:szCs w:val="26"/>
        </w:rPr>
        <w:br/>
      </w:r>
      <w:r w:rsidRPr="00EC6158">
        <w:rPr>
          <w:rFonts w:ascii="PT Astra Serif" w:eastAsia="Calibri" w:hAnsi="PT Astra Serif" w:cs="Times New Roman"/>
          <w:sz w:val="26"/>
          <w:szCs w:val="26"/>
        </w:rPr>
        <w:t>с учётом статуса населённого пункта (городской или сельский), а также с учётом оборудования в установленном порядке стационарными электроплитами и (или) электроотопительными установками (с НДС). При этом на 2023 год – на уровне минимального предельного уровня. Рост тарифов укладывается в предельные индексы изменения размера платы граждан за коммунальные услуги.</w:t>
      </w:r>
    </w:p>
    <w:p w:rsidR="00B64A56" w:rsidRPr="00B81D9D" w:rsidRDefault="00B64A56" w:rsidP="00B64A56">
      <w:pPr>
        <w:autoSpaceDE w:val="0"/>
        <w:autoSpaceDN w:val="0"/>
        <w:adjustRightInd w:val="0"/>
        <w:spacing w:after="0" w:line="240" w:lineRule="auto"/>
        <w:jc w:val="center"/>
        <w:rPr>
          <w:rFonts w:ascii="PT Astra Serif" w:eastAsia="Calibri" w:hAnsi="PT Astra Serif" w:cs="Times New Roman"/>
          <w:b/>
          <w:sz w:val="24"/>
          <w:szCs w:val="24"/>
        </w:rPr>
      </w:pPr>
      <w:r w:rsidRPr="00B81D9D">
        <w:rPr>
          <w:rFonts w:ascii="PT Astra Serif" w:eastAsia="Calibri" w:hAnsi="PT Astra Serif" w:cs="Times New Roman"/>
          <w:b/>
          <w:sz w:val="24"/>
          <w:szCs w:val="24"/>
        </w:rPr>
        <w:t>для городского населения в домах с газовыми плитами</w:t>
      </w:r>
    </w:p>
    <w:tbl>
      <w:tblPr>
        <w:tblW w:w="978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1695"/>
        <w:gridCol w:w="1695"/>
        <w:gridCol w:w="1695"/>
        <w:gridCol w:w="2854"/>
      </w:tblGrid>
      <w:tr w:rsidR="005F49CB" w:rsidRPr="00B81D9D" w:rsidTr="00EB7BF0">
        <w:trPr>
          <w:jc w:val="center"/>
        </w:trPr>
        <w:tc>
          <w:tcPr>
            <w:tcW w:w="1843" w:type="dxa"/>
            <w:tcBorders>
              <w:top w:val="single" w:sz="4" w:space="0" w:color="auto"/>
              <w:left w:val="single" w:sz="4" w:space="0" w:color="auto"/>
              <w:bottom w:val="single" w:sz="4" w:space="0" w:color="auto"/>
              <w:right w:val="single" w:sz="4" w:space="0" w:color="auto"/>
            </w:tcBorders>
            <w:vAlign w:val="center"/>
          </w:tcPr>
          <w:p w:rsidR="00B64A56" w:rsidRPr="00B81D9D" w:rsidRDefault="00B64A56" w:rsidP="00B64A56">
            <w:pPr>
              <w:spacing w:after="0" w:line="240" w:lineRule="auto"/>
              <w:jc w:val="center"/>
              <w:rPr>
                <w:rFonts w:ascii="PT Astra Serif" w:eastAsia="Calibri" w:hAnsi="PT Astra Serif" w:cs="Times New Roman"/>
                <w:i/>
                <w:sz w:val="24"/>
                <w:szCs w:val="24"/>
              </w:rPr>
            </w:pPr>
          </w:p>
        </w:tc>
        <w:tc>
          <w:tcPr>
            <w:tcW w:w="1695" w:type="dxa"/>
            <w:tcBorders>
              <w:top w:val="single" w:sz="4" w:space="0" w:color="auto"/>
              <w:left w:val="single" w:sz="4" w:space="0" w:color="auto"/>
              <w:bottom w:val="single" w:sz="4" w:space="0" w:color="auto"/>
              <w:right w:val="single" w:sz="4" w:space="0" w:color="auto"/>
            </w:tcBorders>
            <w:vAlign w:val="center"/>
            <w:hideMark/>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на 2020 (руб./</w:t>
            </w:r>
            <w:proofErr w:type="spellStart"/>
            <w:r w:rsidRPr="00B81D9D">
              <w:rPr>
                <w:rFonts w:ascii="PT Astra Serif" w:eastAsia="Calibri" w:hAnsi="PT Astra Serif" w:cs="Times New Roman"/>
                <w:i/>
                <w:sz w:val="24"/>
                <w:szCs w:val="24"/>
              </w:rPr>
              <w:t>кВтч</w:t>
            </w:r>
            <w:proofErr w:type="spellEnd"/>
            <w:r w:rsidRPr="00B81D9D">
              <w:rPr>
                <w:rFonts w:ascii="PT Astra Serif" w:eastAsia="Calibri" w:hAnsi="PT Astra Serif" w:cs="Times New Roman"/>
                <w:i/>
                <w:sz w:val="24"/>
                <w:szCs w:val="24"/>
              </w:rPr>
              <w:t>)</w:t>
            </w:r>
          </w:p>
        </w:tc>
        <w:tc>
          <w:tcPr>
            <w:tcW w:w="1695" w:type="dxa"/>
            <w:tcBorders>
              <w:top w:val="single" w:sz="4" w:space="0" w:color="auto"/>
              <w:left w:val="single" w:sz="4" w:space="0" w:color="auto"/>
              <w:bottom w:val="single" w:sz="4" w:space="0" w:color="auto"/>
              <w:right w:val="single" w:sz="4" w:space="0" w:color="auto"/>
            </w:tcBorders>
            <w:vAlign w:val="center"/>
            <w:hideMark/>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на 2021 (руб./</w:t>
            </w:r>
            <w:proofErr w:type="spellStart"/>
            <w:r w:rsidRPr="00B81D9D">
              <w:rPr>
                <w:rFonts w:ascii="PT Astra Serif" w:eastAsia="Calibri" w:hAnsi="PT Astra Serif" w:cs="Times New Roman"/>
                <w:i/>
                <w:sz w:val="24"/>
                <w:szCs w:val="24"/>
              </w:rPr>
              <w:t>кВтч</w:t>
            </w:r>
            <w:proofErr w:type="spellEnd"/>
            <w:r w:rsidRPr="00B81D9D">
              <w:rPr>
                <w:rFonts w:ascii="PT Astra Serif" w:eastAsia="Calibri" w:hAnsi="PT Astra Serif" w:cs="Times New Roman"/>
                <w:i/>
                <w:sz w:val="24"/>
                <w:szCs w:val="24"/>
              </w:rPr>
              <w:t>)</w:t>
            </w:r>
          </w:p>
        </w:tc>
        <w:tc>
          <w:tcPr>
            <w:tcW w:w="1695" w:type="dxa"/>
            <w:tcBorders>
              <w:top w:val="single" w:sz="4" w:space="0" w:color="auto"/>
              <w:left w:val="single" w:sz="4" w:space="0" w:color="auto"/>
              <w:bottom w:val="single" w:sz="4" w:space="0" w:color="auto"/>
              <w:right w:val="single" w:sz="4" w:space="0" w:color="auto"/>
            </w:tcBorders>
            <w:vAlign w:val="center"/>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на 2022 (руб./</w:t>
            </w:r>
            <w:proofErr w:type="spellStart"/>
            <w:r w:rsidRPr="00B81D9D">
              <w:rPr>
                <w:rFonts w:ascii="PT Astra Serif" w:eastAsia="Calibri" w:hAnsi="PT Astra Serif" w:cs="Times New Roman"/>
                <w:i/>
                <w:sz w:val="24"/>
                <w:szCs w:val="24"/>
              </w:rPr>
              <w:t>кВтч</w:t>
            </w:r>
            <w:proofErr w:type="spellEnd"/>
            <w:r w:rsidRPr="00B81D9D">
              <w:rPr>
                <w:rFonts w:ascii="PT Astra Serif" w:eastAsia="Calibri" w:hAnsi="PT Astra Serif" w:cs="Times New Roman"/>
                <w:i/>
                <w:sz w:val="24"/>
                <w:szCs w:val="24"/>
              </w:rPr>
              <w:t>)</w:t>
            </w:r>
          </w:p>
        </w:tc>
        <w:tc>
          <w:tcPr>
            <w:tcW w:w="2854" w:type="dxa"/>
            <w:tcBorders>
              <w:top w:val="single" w:sz="4" w:space="0" w:color="auto"/>
              <w:left w:val="single" w:sz="4" w:space="0" w:color="auto"/>
              <w:bottom w:val="single" w:sz="4" w:space="0" w:color="auto"/>
              <w:right w:val="single" w:sz="4" w:space="0" w:color="auto"/>
            </w:tcBorders>
            <w:vAlign w:val="center"/>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с 01.12.2022 по 31.12.2023(руб./</w:t>
            </w:r>
            <w:proofErr w:type="spellStart"/>
            <w:r w:rsidRPr="00B81D9D">
              <w:rPr>
                <w:rFonts w:ascii="PT Astra Serif" w:eastAsia="Calibri" w:hAnsi="PT Astra Serif" w:cs="Times New Roman"/>
                <w:i/>
                <w:sz w:val="24"/>
                <w:szCs w:val="24"/>
              </w:rPr>
              <w:t>кВтч</w:t>
            </w:r>
            <w:proofErr w:type="spellEnd"/>
            <w:r w:rsidRPr="00B81D9D">
              <w:rPr>
                <w:rFonts w:ascii="PT Astra Serif" w:eastAsia="Calibri" w:hAnsi="PT Astra Serif" w:cs="Times New Roman"/>
                <w:i/>
                <w:sz w:val="24"/>
                <w:szCs w:val="24"/>
              </w:rPr>
              <w:t>)</w:t>
            </w:r>
          </w:p>
        </w:tc>
      </w:tr>
      <w:tr w:rsidR="005F49CB" w:rsidRPr="00B81D9D" w:rsidTr="00EB7BF0">
        <w:trPr>
          <w:trHeight w:val="66"/>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с 01 января</w:t>
            </w:r>
          </w:p>
        </w:tc>
        <w:tc>
          <w:tcPr>
            <w:tcW w:w="1695" w:type="dxa"/>
            <w:tcBorders>
              <w:top w:val="single" w:sz="4" w:space="0" w:color="auto"/>
              <w:left w:val="single" w:sz="4" w:space="0" w:color="auto"/>
              <w:bottom w:val="single" w:sz="4" w:space="0" w:color="auto"/>
              <w:right w:val="single" w:sz="4" w:space="0" w:color="auto"/>
            </w:tcBorders>
            <w:vAlign w:val="center"/>
            <w:hideMark/>
          </w:tcPr>
          <w:p w:rsidR="00B64A56" w:rsidRPr="00B81D9D" w:rsidRDefault="00B64A56" w:rsidP="00B64A56">
            <w:pPr>
              <w:spacing w:after="0" w:line="240" w:lineRule="auto"/>
              <w:jc w:val="center"/>
              <w:rPr>
                <w:rFonts w:ascii="PT Astra Serif" w:eastAsia="Calibri" w:hAnsi="PT Astra Serif" w:cs="Times New Roman"/>
                <w:sz w:val="24"/>
                <w:szCs w:val="24"/>
              </w:rPr>
            </w:pPr>
            <w:r w:rsidRPr="00B81D9D">
              <w:rPr>
                <w:rFonts w:ascii="PT Astra Serif" w:eastAsia="Calibri" w:hAnsi="PT Astra Serif" w:cs="Times New Roman"/>
                <w:sz w:val="24"/>
                <w:szCs w:val="24"/>
              </w:rPr>
              <w:t>3,77</w:t>
            </w:r>
          </w:p>
        </w:tc>
        <w:tc>
          <w:tcPr>
            <w:tcW w:w="1695" w:type="dxa"/>
            <w:tcBorders>
              <w:top w:val="single" w:sz="4" w:space="0" w:color="auto"/>
              <w:left w:val="single" w:sz="4" w:space="0" w:color="auto"/>
              <w:bottom w:val="single" w:sz="4" w:space="0" w:color="auto"/>
              <w:right w:val="single" w:sz="4" w:space="0" w:color="auto"/>
            </w:tcBorders>
            <w:vAlign w:val="center"/>
            <w:hideMark/>
          </w:tcPr>
          <w:p w:rsidR="00B64A56" w:rsidRPr="00B81D9D" w:rsidRDefault="00B64A56" w:rsidP="00B64A56">
            <w:pPr>
              <w:spacing w:after="0" w:line="240" w:lineRule="auto"/>
              <w:jc w:val="center"/>
              <w:rPr>
                <w:rFonts w:ascii="PT Astra Serif" w:eastAsia="Calibri" w:hAnsi="PT Astra Serif" w:cs="Times New Roman"/>
                <w:sz w:val="24"/>
                <w:szCs w:val="24"/>
              </w:rPr>
            </w:pPr>
            <w:r w:rsidRPr="00B81D9D">
              <w:rPr>
                <w:rFonts w:ascii="PT Astra Serif" w:eastAsia="Calibri" w:hAnsi="PT Astra Serif" w:cs="Times New Roman"/>
                <w:sz w:val="24"/>
                <w:szCs w:val="24"/>
              </w:rPr>
              <w:t>3,90</w:t>
            </w:r>
          </w:p>
        </w:tc>
        <w:tc>
          <w:tcPr>
            <w:tcW w:w="1695" w:type="dxa"/>
            <w:tcBorders>
              <w:top w:val="single" w:sz="4" w:space="0" w:color="auto"/>
              <w:left w:val="single" w:sz="4" w:space="0" w:color="auto"/>
              <w:bottom w:val="single" w:sz="4" w:space="0" w:color="auto"/>
              <w:right w:val="single" w:sz="4" w:space="0" w:color="auto"/>
            </w:tcBorders>
            <w:vAlign w:val="center"/>
          </w:tcPr>
          <w:p w:rsidR="00B64A56" w:rsidRPr="00B81D9D" w:rsidRDefault="00B64A56" w:rsidP="00B64A56">
            <w:pPr>
              <w:spacing w:after="0" w:line="240" w:lineRule="auto"/>
              <w:jc w:val="center"/>
              <w:rPr>
                <w:rFonts w:ascii="PT Astra Serif" w:eastAsia="Calibri" w:hAnsi="PT Astra Serif" w:cs="Times New Roman"/>
                <w:sz w:val="24"/>
                <w:szCs w:val="24"/>
              </w:rPr>
            </w:pPr>
            <w:r w:rsidRPr="00B81D9D">
              <w:rPr>
                <w:rFonts w:ascii="PT Astra Serif" w:eastAsia="Calibri" w:hAnsi="PT Astra Serif" w:cs="Times New Roman"/>
                <w:sz w:val="24"/>
                <w:szCs w:val="24"/>
              </w:rPr>
              <w:t>4,03</w:t>
            </w:r>
          </w:p>
        </w:tc>
        <w:tc>
          <w:tcPr>
            <w:tcW w:w="2854" w:type="dxa"/>
            <w:vMerge w:val="restart"/>
            <w:tcBorders>
              <w:top w:val="single" w:sz="4" w:space="0" w:color="auto"/>
              <w:left w:val="single" w:sz="4" w:space="0" w:color="auto"/>
              <w:right w:val="single" w:sz="4" w:space="0" w:color="auto"/>
            </w:tcBorders>
            <w:vAlign w:val="center"/>
          </w:tcPr>
          <w:p w:rsidR="00B64A56" w:rsidRPr="00B81D9D" w:rsidRDefault="00B64A56" w:rsidP="00B64A56">
            <w:pPr>
              <w:spacing w:after="0" w:line="240" w:lineRule="auto"/>
              <w:jc w:val="center"/>
              <w:rPr>
                <w:rFonts w:ascii="PT Astra Serif" w:eastAsia="Calibri" w:hAnsi="PT Astra Serif" w:cs="Times New Roman"/>
                <w:sz w:val="24"/>
                <w:szCs w:val="24"/>
              </w:rPr>
            </w:pPr>
            <w:r w:rsidRPr="00B81D9D">
              <w:rPr>
                <w:rFonts w:ascii="PT Astra Serif" w:eastAsia="Calibri" w:hAnsi="PT Astra Serif" w:cs="Times New Roman"/>
                <w:sz w:val="24"/>
                <w:szCs w:val="24"/>
              </w:rPr>
              <w:t>4,52</w:t>
            </w:r>
          </w:p>
        </w:tc>
      </w:tr>
      <w:tr w:rsidR="005F49CB" w:rsidRPr="00B81D9D" w:rsidTr="00EB7BF0">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с 01 июля</w:t>
            </w:r>
          </w:p>
        </w:tc>
        <w:tc>
          <w:tcPr>
            <w:tcW w:w="1695" w:type="dxa"/>
            <w:tcBorders>
              <w:top w:val="single" w:sz="4" w:space="0" w:color="auto"/>
              <w:left w:val="single" w:sz="4" w:space="0" w:color="auto"/>
              <w:bottom w:val="single" w:sz="4" w:space="0" w:color="auto"/>
              <w:right w:val="single" w:sz="4" w:space="0" w:color="auto"/>
            </w:tcBorders>
            <w:vAlign w:val="center"/>
            <w:hideMark/>
          </w:tcPr>
          <w:p w:rsidR="00B64A56" w:rsidRPr="00B81D9D" w:rsidRDefault="00B64A56" w:rsidP="00B64A56">
            <w:pPr>
              <w:spacing w:after="0" w:line="240" w:lineRule="auto"/>
              <w:jc w:val="center"/>
              <w:rPr>
                <w:rFonts w:ascii="PT Astra Serif" w:eastAsia="Calibri" w:hAnsi="PT Astra Serif" w:cs="Times New Roman"/>
                <w:sz w:val="24"/>
                <w:szCs w:val="24"/>
              </w:rPr>
            </w:pPr>
            <w:r w:rsidRPr="00B81D9D">
              <w:rPr>
                <w:rFonts w:ascii="PT Astra Serif" w:eastAsia="Calibri" w:hAnsi="PT Astra Serif" w:cs="Times New Roman"/>
                <w:sz w:val="24"/>
                <w:szCs w:val="24"/>
              </w:rPr>
              <w:t>3,90</w:t>
            </w:r>
          </w:p>
        </w:tc>
        <w:tc>
          <w:tcPr>
            <w:tcW w:w="1695" w:type="dxa"/>
            <w:tcBorders>
              <w:top w:val="single" w:sz="4" w:space="0" w:color="auto"/>
              <w:left w:val="single" w:sz="4" w:space="0" w:color="auto"/>
              <w:bottom w:val="single" w:sz="4" w:space="0" w:color="auto"/>
              <w:right w:val="single" w:sz="4" w:space="0" w:color="auto"/>
            </w:tcBorders>
            <w:vAlign w:val="center"/>
            <w:hideMark/>
          </w:tcPr>
          <w:p w:rsidR="00B64A56" w:rsidRPr="00B81D9D" w:rsidRDefault="00B64A56" w:rsidP="00B64A56">
            <w:pPr>
              <w:spacing w:after="0" w:line="240" w:lineRule="auto"/>
              <w:jc w:val="center"/>
              <w:rPr>
                <w:rFonts w:ascii="PT Astra Serif" w:eastAsia="Calibri" w:hAnsi="PT Astra Serif" w:cs="Times New Roman"/>
                <w:sz w:val="24"/>
                <w:szCs w:val="24"/>
              </w:rPr>
            </w:pPr>
            <w:r w:rsidRPr="00B81D9D">
              <w:rPr>
                <w:rFonts w:ascii="PT Astra Serif" w:eastAsia="Calibri" w:hAnsi="PT Astra Serif" w:cs="Times New Roman"/>
                <w:sz w:val="24"/>
                <w:szCs w:val="24"/>
              </w:rPr>
              <w:t>4,03</w:t>
            </w:r>
          </w:p>
        </w:tc>
        <w:tc>
          <w:tcPr>
            <w:tcW w:w="1695" w:type="dxa"/>
            <w:tcBorders>
              <w:top w:val="single" w:sz="4" w:space="0" w:color="auto"/>
              <w:left w:val="single" w:sz="4" w:space="0" w:color="auto"/>
              <w:bottom w:val="single" w:sz="4" w:space="0" w:color="auto"/>
              <w:right w:val="single" w:sz="4" w:space="0" w:color="auto"/>
            </w:tcBorders>
            <w:vAlign w:val="center"/>
          </w:tcPr>
          <w:p w:rsidR="00B64A56" w:rsidRPr="00B81D9D" w:rsidRDefault="00B64A56" w:rsidP="00B64A56">
            <w:pPr>
              <w:spacing w:after="0" w:line="240" w:lineRule="auto"/>
              <w:jc w:val="center"/>
              <w:rPr>
                <w:rFonts w:ascii="PT Astra Serif" w:eastAsia="Calibri" w:hAnsi="PT Astra Serif" w:cs="Times New Roman"/>
                <w:sz w:val="24"/>
                <w:szCs w:val="24"/>
              </w:rPr>
            </w:pPr>
            <w:r w:rsidRPr="00B81D9D">
              <w:rPr>
                <w:rFonts w:ascii="PT Astra Serif" w:eastAsia="Calibri" w:hAnsi="PT Astra Serif" w:cs="Times New Roman"/>
                <w:sz w:val="24"/>
                <w:szCs w:val="24"/>
              </w:rPr>
              <w:t>4,16</w:t>
            </w:r>
          </w:p>
        </w:tc>
        <w:tc>
          <w:tcPr>
            <w:tcW w:w="2854" w:type="dxa"/>
            <w:vMerge/>
            <w:tcBorders>
              <w:left w:val="single" w:sz="4" w:space="0" w:color="auto"/>
              <w:bottom w:val="single" w:sz="4" w:space="0" w:color="auto"/>
              <w:right w:val="single" w:sz="4" w:space="0" w:color="auto"/>
            </w:tcBorders>
            <w:vAlign w:val="center"/>
          </w:tcPr>
          <w:p w:rsidR="00B64A56" w:rsidRPr="00B81D9D" w:rsidRDefault="00B64A56" w:rsidP="00B64A56">
            <w:pPr>
              <w:spacing w:after="0" w:line="240" w:lineRule="auto"/>
              <w:jc w:val="center"/>
              <w:rPr>
                <w:rFonts w:ascii="PT Astra Serif" w:eastAsia="Calibri" w:hAnsi="PT Astra Serif" w:cs="Times New Roman"/>
                <w:sz w:val="24"/>
                <w:szCs w:val="24"/>
              </w:rPr>
            </w:pPr>
          </w:p>
        </w:tc>
      </w:tr>
    </w:tbl>
    <w:p w:rsidR="00B64A56" w:rsidRPr="006E5110" w:rsidRDefault="00B64A56" w:rsidP="00B64A56">
      <w:pPr>
        <w:autoSpaceDE w:val="0"/>
        <w:autoSpaceDN w:val="0"/>
        <w:adjustRightInd w:val="0"/>
        <w:spacing w:after="0" w:line="240" w:lineRule="auto"/>
        <w:jc w:val="both"/>
        <w:rPr>
          <w:rFonts w:ascii="PT Astra Serif" w:eastAsia="Calibri" w:hAnsi="PT Astra Serif" w:cs="Times New Roman"/>
          <w:sz w:val="16"/>
          <w:szCs w:val="16"/>
        </w:rPr>
      </w:pPr>
    </w:p>
    <w:p w:rsidR="00B64A56" w:rsidRPr="00B81D9D" w:rsidRDefault="00B64A56" w:rsidP="00B64A56">
      <w:pPr>
        <w:autoSpaceDE w:val="0"/>
        <w:autoSpaceDN w:val="0"/>
        <w:adjustRightInd w:val="0"/>
        <w:spacing w:after="0" w:line="240" w:lineRule="auto"/>
        <w:jc w:val="center"/>
        <w:rPr>
          <w:rFonts w:ascii="PT Astra Serif" w:eastAsia="Calibri" w:hAnsi="PT Astra Serif" w:cs="Times New Roman"/>
          <w:b/>
          <w:sz w:val="24"/>
          <w:szCs w:val="24"/>
        </w:rPr>
      </w:pPr>
      <w:r w:rsidRPr="00B81D9D">
        <w:rPr>
          <w:rFonts w:ascii="PT Astra Serif" w:eastAsia="Calibri" w:hAnsi="PT Astra Serif" w:cs="Times New Roman"/>
          <w:b/>
          <w:sz w:val="24"/>
          <w:szCs w:val="24"/>
        </w:rPr>
        <w:t>для городского населения в домах с электрическими плитами,</w:t>
      </w:r>
    </w:p>
    <w:p w:rsidR="00B64A56" w:rsidRPr="00B81D9D" w:rsidRDefault="00B64A56" w:rsidP="00B64A56">
      <w:pPr>
        <w:autoSpaceDE w:val="0"/>
        <w:autoSpaceDN w:val="0"/>
        <w:adjustRightInd w:val="0"/>
        <w:spacing w:after="0" w:line="240" w:lineRule="auto"/>
        <w:jc w:val="center"/>
        <w:rPr>
          <w:rFonts w:ascii="PT Astra Serif" w:eastAsia="Calibri" w:hAnsi="PT Astra Serif" w:cs="Times New Roman"/>
          <w:b/>
          <w:sz w:val="24"/>
          <w:szCs w:val="24"/>
        </w:rPr>
      </w:pPr>
      <w:r w:rsidRPr="00B81D9D">
        <w:rPr>
          <w:rFonts w:ascii="PT Astra Serif" w:eastAsia="Calibri" w:hAnsi="PT Astra Serif" w:cs="Times New Roman"/>
          <w:b/>
          <w:sz w:val="24"/>
          <w:szCs w:val="24"/>
        </w:rPr>
        <w:t>для сельского населения</w:t>
      </w:r>
    </w:p>
    <w:tbl>
      <w:tblPr>
        <w:tblW w:w="969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5"/>
        <w:gridCol w:w="1695"/>
        <w:gridCol w:w="1695"/>
        <w:gridCol w:w="1695"/>
        <w:gridCol w:w="2854"/>
      </w:tblGrid>
      <w:tr w:rsidR="005F49CB" w:rsidRPr="00B81D9D" w:rsidTr="00EB7BF0">
        <w:trPr>
          <w:jc w:val="center"/>
        </w:trPr>
        <w:tc>
          <w:tcPr>
            <w:tcW w:w="1755" w:type="dxa"/>
            <w:tcBorders>
              <w:top w:val="single" w:sz="4" w:space="0" w:color="auto"/>
              <w:left w:val="single" w:sz="4" w:space="0" w:color="auto"/>
              <w:bottom w:val="single" w:sz="4" w:space="0" w:color="auto"/>
              <w:right w:val="single" w:sz="4" w:space="0" w:color="auto"/>
            </w:tcBorders>
            <w:vAlign w:val="center"/>
          </w:tcPr>
          <w:p w:rsidR="00B64A56" w:rsidRPr="00B81D9D" w:rsidRDefault="00B64A56" w:rsidP="00B64A56">
            <w:pPr>
              <w:spacing w:after="0" w:line="240" w:lineRule="auto"/>
              <w:jc w:val="center"/>
              <w:rPr>
                <w:rFonts w:ascii="PT Astra Serif" w:eastAsia="Calibri" w:hAnsi="PT Astra Serif" w:cs="Times New Roman"/>
                <w:i/>
                <w:sz w:val="24"/>
                <w:szCs w:val="24"/>
              </w:rPr>
            </w:pPr>
          </w:p>
        </w:tc>
        <w:tc>
          <w:tcPr>
            <w:tcW w:w="1695" w:type="dxa"/>
            <w:tcBorders>
              <w:top w:val="single" w:sz="4" w:space="0" w:color="auto"/>
              <w:left w:val="single" w:sz="4" w:space="0" w:color="auto"/>
              <w:bottom w:val="single" w:sz="4" w:space="0" w:color="auto"/>
              <w:right w:val="single" w:sz="4" w:space="0" w:color="auto"/>
            </w:tcBorders>
            <w:vAlign w:val="center"/>
            <w:hideMark/>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на 2020 (руб./</w:t>
            </w:r>
            <w:proofErr w:type="spellStart"/>
            <w:r w:rsidRPr="00B81D9D">
              <w:rPr>
                <w:rFonts w:ascii="PT Astra Serif" w:eastAsia="Calibri" w:hAnsi="PT Astra Serif" w:cs="Times New Roman"/>
                <w:i/>
                <w:sz w:val="24"/>
                <w:szCs w:val="24"/>
              </w:rPr>
              <w:t>кВтч</w:t>
            </w:r>
            <w:proofErr w:type="spellEnd"/>
            <w:r w:rsidRPr="00B81D9D">
              <w:rPr>
                <w:rFonts w:ascii="PT Astra Serif" w:eastAsia="Calibri" w:hAnsi="PT Astra Serif" w:cs="Times New Roman"/>
                <w:i/>
                <w:sz w:val="24"/>
                <w:szCs w:val="24"/>
              </w:rPr>
              <w:t>)</w:t>
            </w:r>
          </w:p>
        </w:tc>
        <w:tc>
          <w:tcPr>
            <w:tcW w:w="1695" w:type="dxa"/>
            <w:tcBorders>
              <w:top w:val="single" w:sz="4" w:space="0" w:color="auto"/>
              <w:left w:val="single" w:sz="4" w:space="0" w:color="auto"/>
              <w:bottom w:val="single" w:sz="4" w:space="0" w:color="auto"/>
              <w:right w:val="single" w:sz="4" w:space="0" w:color="auto"/>
            </w:tcBorders>
            <w:vAlign w:val="center"/>
            <w:hideMark/>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на 2021 (руб./</w:t>
            </w:r>
            <w:proofErr w:type="spellStart"/>
            <w:r w:rsidRPr="00B81D9D">
              <w:rPr>
                <w:rFonts w:ascii="PT Astra Serif" w:eastAsia="Calibri" w:hAnsi="PT Astra Serif" w:cs="Times New Roman"/>
                <w:i/>
                <w:sz w:val="24"/>
                <w:szCs w:val="24"/>
              </w:rPr>
              <w:t>кВтч</w:t>
            </w:r>
            <w:proofErr w:type="spellEnd"/>
            <w:r w:rsidRPr="00B81D9D">
              <w:rPr>
                <w:rFonts w:ascii="PT Astra Serif" w:eastAsia="Calibri" w:hAnsi="PT Astra Serif" w:cs="Times New Roman"/>
                <w:i/>
                <w:sz w:val="24"/>
                <w:szCs w:val="24"/>
              </w:rPr>
              <w:t>)</w:t>
            </w:r>
          </w:p>
        </w:tc>
        <w:tc>
          <w:tcPr>
            <w:tcW w:w="1695" w:type="dxa"/>
            <w:tcBorders>
              <w:top w:val="single" w:sz="4" w:space="0" w:color="auto"/>
              <w:left w:val="single" w:sz="4" w:space="0" w:color="auto"/>
              <w:bottom w:val="single" w:sz="4" w:space="0" w:color="auto"/>
              <w:right w:val="single" w:sz="4" w:space="0" w:color="auto"/>
            </w:tcBorders>
            <w:vAlign w:val="center"/>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на 2022 (руб./</w:t>
            </w:r>
            <w:proofErr w:type="spellStart"/>
            <w:r w:rsidRPr="00B81D9D">
              <w:rPr>
                <w:rFonts w:ascii="PT Astra Serif" w:eastAsia="Calibri" w:hAnsi="PT Astra Serif" w:cs="Times New Roman"/>
                <w:i/>
                <w:sz w:val="24"/>
                <w:szCs w:val="24"/>
              </w:rPr>
              <w:t>кВтч</w:t>
            </w:r>
            <w:proofErr w:type="spellEnd"/>
            <w:r w:rsidRPr="00B81D9D">
              <w:rPr>
                <w:rFonts w:ascii="PT Astra Serif" w:eastAsia="Calibri" w:hAnsi="PT Astra Serif" w:cs="Times New Roman"/>
                <w:i/>
                <w:sz w:val="24"/>
                <w:szCs w:val="24"/>
              </w:rPr>
              <w:t>)</w:t>
            </w:r>
          </w:p>
        </w:tc>
        <w:tc>
          <w:tcPr>
            <w:tcW w:w="2854" w:type="dxa"/>
            <w:tcBorders>
              <w:top w:val="single" w:sz="4" w:space="0" w:color="auto"/>
              <w:left w:val="single" w:sz="4" w:space="0" w:color="auto"/>
              <w:bottom w:val="single" w:sz="4" w:space="0" w:color="auto"/>
              <w:right w:val="single" w:sz="4" w:space="0" w:color="auto"/>
            </w:tcBorders>
            <w:vAlign w:val="center"/>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с 01.12.2022 по 31.12.2023(руб./</w:t>
            </w:r>
            <w:proofErr w:type="spellStart"/>
            <w:r w:rsidRPr="00B81D9D">
              <w:rPr>
                <w:rFonts w:ascii="PT Astra Serif" w:eastAsia="Calibri" w:hAnsi="PT Astra Serif" w:cs="Times New Roman"/>
                <w:i/>
                <w:sz w:val="24"/>
                <w:szCs w:val="24"/>
              </w:rPr>
              <w:t>кВтч</w:t>
            </w:r>
            <w:proofErr w:type="spellEnd"/>
            <w:r w:rsidRPr="00B81D9D">
              <w:rPr>
                <w:rFonts w:ascii="PT Astra Serif" w:eastAsia="Calibri" w:hAnsi="PT Astra Serif" w:cs="Times New Roman"/>
                <w:i/>
                <w:sz w:val="24"/>
                <w:szCs w:val="24"/>
              </w:rPr>
              <w:t>)</w:t>
            </w:r>
          </w:p>
        </w:tc>
      </w:tr>
      <w:tr w:rsidR="005F49CB" w:rsidRPr="00B81D9D" w:rsidTr="00EB7BF0">
        <w:trPr>
          <w:jc w:val="center"/>
        </w:trPr>
        <w:tc>
          <w:tcPr>
            <w:tcW w:w="1755" w:type="dxa"/>
            <w:tcBorders>
              <w:top w:val="single" w:sz="4" w:space="0" w:color="auto"/>
              <w:left w:val="single" w:sz="4" w:space="0" w:color="auto"/>
              <w:bottom w:val="single" w:sz="4" w:space="0" w:color="auto"/>
              <w:right w:val="single" w:sz="4" w:space="0" w:color="auto"/>
            </w:tcBorders>
            <w:vAlign w:val="center"/>
            <w:hideMark/>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с 01 января</w:t>
            </w:r>
          </w:p>
        </w:tc>
        <w:tc>
          <w:tcPr>
            <w:tcW w:w="1695" w:type="dxa"/>
            <w:tcBorders>
              <w:top w:val="single" w:sz="4" w:space="0" w:color="auto"/>
              <w:left w:val="single" w:sz="4" w:space="0" w:color="auto"/>
              <w:bottom w:val="single" w:sz="4" w:space="0" w:color="auto"/>
              <w:right w:val="single" w:sz="4" w:space="0" w:color="auto"/>
            </w:tcBorders>
            <w:vAlign w:val="center"/>
            <w:hideMark/>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2,64</w:t>
            </w:r>
          </w:p>
        </w:tc>
        <w:tc>
          <w:tcPr>
            <w:tcW w:w="1695" w:type="dxa"/>
            <w:tcBorders>
              <w:top w:val="single" w:sz="4" w:space="0" w:color="auto"/>
              <w:left w:val="single" w:sz="4" w:space="0" w:color="auto"/>
              <w:bottom w:val="single" w:sz="4" w:space="0" w:color="auto"/>
              <w:right w:val="single" w:sz="4" w:space="0" w:color="auto"/>
            </w:tcBorders>
            <w:vAlign w:val="center"/>
            <w:hideMark/>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2,73</w:t>
            </w:r>
          </w:p>
        </w:tc>
        <w:tc>
          <w:tcPr>
            <w:tcW w:w="1695" w:type="dxa"/>
            <w:tcBorders>
              <w:top w:val="single" w:sz="4" w:space="0" w:color="auto"/>
              <w:left w:val="single" w:sz="4" w:space="0" w:color="auto"/>
              <w:bottom w:val="single" w:sz="4" w:space="0" w:color="auto"/>
              <w:right w:val="single" w:sz="4" w:space="0" w:color="auto"/>
            </w:tcBorders>
            <w:vAlign w:val="center"/>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2,82</w:t>
            </w:r>
          </w:p>
        </w:tc>
        <w:tc>
          <w:tcPr>
            <w:tcW w:w="2854" w:type="dxa"/>
            <w:vMerge w:val="restart"/>
            <w:tcBorders>
              <w:top w:val="single" w:sz="4" w:space="0" w:color="auto"/>
              <w:left w:val="single" w:sz="4" w:space="0" w:color="auto"/>
              <w:right w:val="single" w:sz="4" w:space="0" w:color="auto"/>
            </w:tcBorders>
            <w:vAlign w:val="center"/>
          </w:tcPr>
          <w:p w:rsidR="00B64A56" w:rsidRPr="00B81D9D" w:rsidRDefault="00B64A56" w:rsidP="00B64A56">
            <w:pPr>
              <w:spacing w:after="0" w:line="240" w:lineRule="auto"/>
              <w:jc w:val="center"/>
              <w:rPr>
                <w:rFonts w:ascii="PT Astra Serif" w:eastAsia="Calibri" w:hAnsi="PT Astra Serif" w:cs="Times New Roman"/>
                <w:i/>
                <w:sz w:val="24"/>
                <w:szCs w:val="24"/>
              </w:rPr>
            </w:pPr>
            <w:r w:rsidRPr="00B81D9D">
              <w:rPr>
                <w:rFonts w:ascii="PT Astra Serif" w:eastAsia="Calibri" w:hAnsi="PT Astra Serif" w:cs="Times New Roman"/>
                <w:i/>
                <w:sz w:val="24"/>
                <w:szCs w:val="24"/>
              </w:rPr>
              <w:t>3,16</w:t>
            </w:r>
          </w:p>
        </w:tc>
      </w:tr>
      <w:tr w:rsidR="005F49CB" w:rsidRPr="00EC6158" w:rsidTr="00EB7BF0">
        <w:trPr>
          <w:jc w:val="center"/>
        </w:trPr>
        <w:tc>
          <w:tcPr>
            <w:tcW w:w="1755" w:type="dxa"/>
            <w:tcBorders>
              <w:top w:val="single" w:sz="4" w:space="0" w:color="auto"/>
              <w:left w:val="single" w:sz="4" w:space="0" w:color="auto"/>
              <w:bottom w:val="single" w:sz="4" w:space="0" w:color="auto"/>
              <w:right w:val="single" w:sz="4" w:space="0" w:color="auto"/>
            </w:tcBorders>
            <w:vAlign w:val="center"/>
            <w:hideMark/>
          </w:tcPr>
          <w:p w:rsidR="00B64A56" w:rsidRPr="00EC6158" w:rsidRDefault="00B64A56" w:rsidP="00B64A56">
            <w:pPr>
              <w:spacing w:after="0" w:line="240" w:lineRule="auto"/>
              <w:jc w:val="center"/>
              <w:rPr>
                <w:rFonts w:ascii="PT Astra Serif" w:eastAsia="Calibri" w:hAnsi="PT Astra Serif" w:cs="Times New Roman"/>
                <w:i/>
                <w:sz w:val="28"/>
                <w:szCs w:val="28"/>
              </w:rPr>
            </w:pPr>
            <w:r w:rsidRPr="00EC6158">
              <w:rPr>
                <w:rFonts w:ascii="PT Astra Serif" w:eastAsia="Calibri" w:hAnsi="PT Astra Serif" w:cs="Times New Roman"/>
                <w:i/>
                <w:sz w:val="28"/>
                <w:szCs w:val="28"/>
              </w:rPr>
              <w:t>с 01 июля</w:t>
            </w:r>
          </w:p>
        </w:tc>
        <w:tc>
          <w:tcPr>
            <w:tcW w:w="1695" w:type="dxa"/>
            <w:tcBorders>
              <w:top w:val="single" w:sz="4" w:space="0" w:color="auto"/>
              <w:left w:val="single" w:sz="4" w:space="0" w:color="auto"/>
              <w:bottom w:val="single" w:sz="4" w:space="0" w:color="auto"/>
              <w:right w:val="single" w:sz="4" w:space="0" w:color="auto"/>
            </w:tcBorders>
            <w:vAlign w:val="center"/>
            <w:hideMark/>
          </w:tcPr>
          <w:p w:rsidR="00B64A56" w:rsidRPr="00EC6158" w:rsidRDefault="00B64A56" w:rsidP="00B64A56">
            <w:pPr>
              <w:spacing w:after="0" w:line="240" w:lineRule="auto"/>
              <w:jc w:val="center"/>
              <w:rPr>
                <w:rFonts w:ascii="PT Astra Serif" w:eastAsia="Calibri" w:hAnsi="PT Astra Serif" w:cs="Times New Roman"/>
                <w:i/>
                <w:sz w:val="28"/>
                <w:szCs w:val="28"/>
              </w:rPr>
            </w:pPr>
            <w:r w:rsidRPr="00EC6158">
              <w:rPr>
                <w:rFonts w:ascii="PT Astra Serif" w:eastAsia="Calibri" w:hAnsi="PT Astra Serif" w:cs="Times New Roman"/>
                <w:i/>
                <w:sz w:val="28"/>
                <w:szCs w:val="28"/>
              </w:rPr>
              <w:t>2,73</w:t>
            </w:r>
          </w:p>
        </w:tc>
        <w:tc>
          <w:tcPr>
            <w:tcW w:w="1695" w:type="dxa"/>
            <w:tcBorders>
              <w:top w:val="single" w:sz="4" w:space="0" w:color="auto"/>
              <w:left w:val="single" w:sz="4" w:space="0" w:color="auto"/>
              <w:bottom w:val="single" w:sz="4" w:space="0" w:color="auto"/>
              <w:right w:val="single" w:sz="4" w:space="0" w:color="auto"/>
            </w:tcBorders>
            <w:vAlign w:val="center"/>
            <w:hideMark/>
          </w:tcPr>
          <w:p w:rsidR="00B64A56" w:rsidRPr="00EC6158" w:rsidRDefault="00B64A56" w:rsidP="00B64A56">
            <w:pPr>
              <w:spacing w:after="0" w:line="240" w:lineRule="auto"/>
              <w:jc w:val="center"/>
              <w:rPr>
                <w:rFonts w:ascii="PT Astra Serif" w:eastAsia="Calibri" w:hAnsi="PT Astra Serif" w:cs="Times New Roman"/>
                <w:i/>
                <w:sz w:val="28"/>
                <w:szCs w:val="28"/>
              </w:rPr>
            </w:pPr>
            <w:r w:rsidRPr="00EC6158">
              <w:rPr>
                <w:rFonts w:ascii="PT Astra Serif" w:eastAsia="Calibri" w:hAnsi="PT Astra Serif" w:cs="Times New Roman"/>
                <w:i/>
                <w:sz w:val="28"/>
                <w:szCs w:val="28"/>
              </w:rPr>
              <w:t>2,82</w:t>
            </w:r>
          </w:p>
        </w:tc>
        <w:tc>
          <w:tcPr>
            <w:tcW w:w="1695" w:type="dxa"/>
            <w:tcBorders>
              <w:top w:val="single" w:sz="4" w:space="0" w:color="auto"/>
              <w:left w:val="single" w:sz="4" w:space="0" w:color="auto"/>
              <w:bottom w:val="single" w:sz="4" w:space="0" w:color="auto"/>
              <w:right w:val="single" w:sz="4" w:space="0" w:color="auto"/>
            </w:tcBorders>
            <w:vAlign w:val="center"/>
          </w:tcPr>
          <w:p w:rsidR="00B64A56" w:rsidRPr="00EC6158" w:rsidRDefault="00B64A56" w:rsidP="00B64A56">
            <w:pPr>
              <w:spacing w:after="0" w:line="240" w:lineRule="auto"/>
              <w:jc w:val="center"/>
              <w:rPr>
                <w:rFonts w:ascii="PT Astra Serif" w:eastAsia="Calibri" w:hAnsi="PT Astra Serif" w:cs="Times New Roman"/>
                <w:i/>
                <w:sz w:val="28"/>
                <w:szCs w:val="28"/>
              </w:rPr>
            </w:pPr>
            <w:r w:rsidRPr="00EC6158">
              <w:rPr>
                <w:rFonts w:ascii="PT Astra Serif" w:eastAsia="Calibri" w:hAnsi="PT Astra Serif" w:cs="Times New Roman"/>
                <w:i/>
                <w:sz w:val="28"/>
                <w:szCs w:val="28"/>
              </w:rPr>
              <w:t>2,91</w:t>
            </w:r>
          </w:p>
        </w:tc>
        <w:tc>
          <w:tcPr>
            <w:tcW w:w="2854" w:type="dxa"/>
            <w:vMerge/>
            <w:tcBorders>
              <w:left w:val="single" w:sz="4" w:space="0" w:color="auto"/>
              <w:bottom w:val="single" w:sz="4" w:space="0" w:color="auto"/>
              <w:right w:val="single" w:sz="4" w:space="0" w:color="auto"/>
            </w:tcBorders>
            <w:vAlign w:val="center"/>
          </w:tcPr>
          <w:p w:rsidR="00B64A56" w:rsidRPr="00EC6158" w:rsidRDefault="00B64A56" w:rsidP="00B64A56">
            <w:pPr>
              <w:spacing w:after="0" w:line="240" w:lineRule="auto"/>
              <w:jc w:val="center"/>
              <w:rPr>
                <w:rFonts w:ascii="PT Astra Serif" w:eastAsia="Calibri" w:hAnsi="PT Astra Serif" w:cs="Times New Roman"/>
                <w:i/>
                <w:sz w:val="28"/>
                <w:szCs w:val="28"/>
              </w:rPr>
            </w:pPr>
          </w:p>
        </w:tc>
      </w:tr>
    </w:tbl>
    <w:p w:rsidR="00B64A56" w:rsidRDefault="00B64A56" w:rsidP="00B64A56">
      <w:pPr>
        <w:spacing w:after="0" w:line="240" w:lineRule="auto"/>
        <w:ind w:firstLine="709"/>
        <w:jc w:val="both"/>
        <w:rPr>
          <w:rFonts w:ascii="PT Astra Serif" w:eastAsia="Calibri" w:hAnsi="PT Astra Serif" w:cs="Times New Roman"/>
          <w:sz w:val="26"/>
          <w:szCs w:val="26"/>
        </w:rPr>
      </w:pPr>
      <w:r w:rsidRPr="00B81D9D">
        <w:rPr>
          <w:rFonts w:ascii="PT Astra Serif" w:eastAsia="Calibri" w:hAnsi="PT Astra Serif" w:cs="Times New Roman"/>
          <w:sz w:val="26"/>
          <w:szCs w:val="26"/>
        </w:rPr>
        <w:lastRenderedPageBreak/>
        <w:t>В рейтинге ПФО по состоянию на 01 января 2023 года по величине тарифов на электрическую энергию для населения Ульяновская область занимает 9 место (1 место – наименьший тариф):</w:t>
      </w:r>
    </w:p>
    <w:p w:rsidR="00060C5D" w:rsidRDefault="007D20F4" w:rsidP="00B81D9D">
      <w:pPr>
        <w:spacing w:after="0" w:line="240" w:lineRule="auto"/>
        <w:jc w:val="center"/>
        <w:rPr>
          <w:rFonts w:ascii="PT Astra Serif" w:hAnsi="PT Astra Serif"/>
          <w:sz w:val="28"/>
          <w:szCs w:val="28"/>
        </w:rPr>
      </w:pPr>
      <w:r>
        <w:rPr>
          <w:noProof/>
          <w:lang w:eastAsia="ru-RU"/>
        </w:rPr>
        <w:drawing>
          <wp:inline distT="0" distB="0" distL="0" distR="0" wp14:anchorId="3BD80258" wp14:editId="68DEB545">
            <wp:extent cx="5939625" cy="3713260"/>
            <wp:effectExtent l="0" t="0" r="23495" b="2095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Структура </w:t>
      </w:r>
      <w:proofErr w:type="spellStart"/>
      <w:r w:rsidRPr="00EC6158">
        <w:rPr>
          <w:rFonts w:ascii="PT Astra Serif" w:eastAsia="Calibri" w:hAnsi="PT Astra Serif" w:cs="Times New Roman"/>
          <w:sz w:val="26"/>
          <w:szCs w:val="26"/>
        </w:rPr>
        <w:t>одноставочного</w:t>
      </w:r>
      <w:proofErr w:type="spellEnd"/>
      <w:r w:rsidRPr="00EC6158">
        <w:rPr>
          <w:rFonts w:ascii="PT Astra Serif" w:eastAsia="Calibri" w:hAnsi="PT Astra Serif" w:cs="Times New Roman"/>
          <w:sz w:val="26"/>
          <w:szCs w:val="26"/>
        </w:rPr>
        <w:t xml:space="preserve"> тарифа на электрическую энергию представляет собой сумму составляющих:</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тариф покупки на оптовом рынке,</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инфраструктурные платежи и сбытовая надбавка,</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тариф на услуги по передаче электрической энергии.</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В структуре </w:t>
      </w:r>
      <w:proofErr w:type="spellStart"/>
      <w:r w:rsidRPr="00EC6158">
        <w:rPr>
          <w:rFonts w:ascii="PT Astra Serif" w:eastAsia="Calibri" w:hAnsi="PT Astra Serif" w:cs="Times New Roman"/>
          <w:sz w:val="26"/>
          <w:szCs w:val="26"/>
        </w:rPr>
        <w:t>одноставочного</w:t>
      </w:r>
      <w:proofErr w:type="spellEnd"/>
      <w:r w:rsidRPr="00EC6158">
        <w:rPr>
          <w:rFonts w:ascii="PT Astra Serif" w:eastAsia="Calibri" w:hAnsi="PT Astra Serif" w:cs="Times New Roman"/>
          <w:sz w:val="26"/>
          <w:szCs w:val="26"/>
        </w:rPr>
        <w:t xml:space="preserve"> тари</w:t>
      </w:r>
      <w:r w:rsidR="00EC6158">
        <w:rPr>
          <w:rFonts w:ascii="PT Astra Serif" w:eastAsia="Calibri" w:hAnsi="PT Astra Serif" w:cs="Times New Roman"/>
          <w:sz w:val="26"/>
          <w:szCs w:val="26"/>
        </w:rPr>
        <w:t xml:space="preserve">фа для населения, проживающего </w:t>
      </w:r>
      <w:r w:rsidRPr="00EC6158">
        <w:rPr>
          <w:rFonts w:ascii="PT Astra Serif" w:eastAsia="Calibri" w:hAnsi="PT Astra Serif" w:cs="Times New Roman"/>
          <w:sz w:val="26"/>
          <w:szCs w:val="26"/>
        </w:rPr>
        <w:t>в городских населенных пунктах в домах со стационарными газовыми плитами, большую долю занимают тариф покупки на оптовом рынке и тариф на услуги по передаче электрической энергии.</w:t>
      </w:r>
    </w:p>
    <w:p w:rsidR="00D2248B" w:rsidRPr="00D2248B" w:rsidRDefault="00D2248B" w:rsidP="00B64A56">
      <w:pPr>
        <w:spacing w:after="0" w:line="240" w:lineRule="auto"/>
        <w:ind w:firstLine="709"/>
        <w:jc w:val="both"/>
        <w:rPr>
          <w:rFonts w:ascii="PT Astra Serif" w:eastAsia="Calibri" w:hAnsi="PT Astra Serif" w:cs="Times New Roman"/>
          <w:color w:val="FF0000"/>
          <w:sz w:val="26"/>
          <w:szCs w:val="26"/>
        </w:rPr>
      </w:pPr>
    </w:p>
    <w:p w:rsidR="00B64A56" w:rsidRDefault="00B64A56" w:rsidP="00B81D9D">
      <w:pPr>
        <w:spacing w:after="0" w:line="240" w:lineRule="auto"/>
        <w:jc w:val="center"/>
        <w:rPr>
          <w:rFonts w:ascii="PT Astra Serif" w:hAnsi="PT Astra Serif"/>
          <w:sz w:val="28"/>
          <w:szCs w:val="28"/>
        </w:rPr>
      </w:pPr>
      <w:r>
        <w:rPr>
          <w:noProof/>
          <w:lang w:eastAsia="ru-RU"/>
        </w:rPr>
        <w:drawing>
          <wp:inline distT="0" distB="0" distL="0" distR="0" wp14:anchorId="74F5CFA9" wp14:editId="152C8BFF">
            <wp:extent cx="5939625" cy="3156667"/>
            <wp:effectExtent l="0" t="0" r="23495" b="2476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2248B" w:rsidRDefault="00D2248B" w:rsidP="00B64A56">
      <w:pPr>
        <w:spacing w:after="0" w:line="240" w:lineRule="auto"/>
        <w:ind w:firstLine="709"/>
        <w:jc w:val="both"/>
        <w:rPr>
          <w:rFonts w:ascii="PT Astra Serif" w:eastAsia="Calibri" w:hAnsi="PT Astra Serif" w:cs="Times New Roman"/>
          <w:color w:val="FF0000"/>
          <w:sz w:val="26"/>
          <w:szCs w:val="26"/>
        </w:rPr>
      </w:pP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proofErr w:type="gramStart"/>
      <w:r w:rsidRPr="00EC6158">
        <w:rPr>
          <w:rFonts w:ascii="PT Astra Serif" w:eastAsia="Calibri" w:hAnsi="PT Astra Serif" w:cs="Times New Roman"/>
          <w:sz w:val="26"/>
          <w:szCs w:val="26"/>
        </w:rPr>
        <w:lastRenderedPageBreak/>
        <w:t xml:space="preserve">В соответствии с постановлением Правительства Российской Федерации </w:t>
      </w:r>
      <w:r w:rsidR="00100761" w:rsidRPr="00EC6158">
        <w:rPr>
          <w:rFonts w:ascii="PT Astra Serif" w:eastAsia="Calibri" w:hAnsi="PT Astra Serif" w:cs="Times New Roman"/>
          <w:sz w:val="26"/>
          <w:szCs w:val="26"/>
        </w:rPr>
        <w:br/>
      </w:r>
      <w:r w:rsidRPr="00EC6158">
        <w:rPr>
          <w:rFonts w:ascii="PT Astra Serif" w:eastAsia="Calibri" w:hAnsi="PT Astra Serif" w:cs="Times New Roman"/>
          <w:sz w:val="26"/>
          <w:szCs w:val="26"/>
        </w:rPr>
        <w:t xml:space="preserve">от 14.11.2022 №2053 «Об особенностях индексации регулируемых цен (тарифов) </w:t>
      </w:r>
      <w:r w:rsidR="00100761" w:rsidRPr="00EC6158">
        <w:rPr>
          <w:rFonts w:ascii="PT Astra Serif" w:eastAsia="Calibri" w:hAnsi="PT Astra Serif" w:cs="Times New Roman"/>
          <w:sz w:val="26"/>
          <w:szCs w:val="26"/>
        </w:rPr>
        <w:br/>
      </w:r>
      <w:r w:rsidRPr="00EC6158">
        <w:rPr>
          <w:rFonts w:ascii="PT Astra Serif" w:eastAsia="Calibri" w:hAnsi="PT Astra Serif" w:cs="Times New Roman"/>
          <w:sz w:val="26"/>
          <w:szCs w:val="26"/>
        </w:rPr>
        <w:t xml:space="preserve">с 1 декабря 2022 г. по 31 декабря 2023 г. и о внесении изменений в некоторые акты Правительства Российской Федерации» утверждены предельные уровни тарифов </w:t>
      </w:r>
      <w:r w:rsidR="00100761" w:rsidRPr="00EC6158">
        <w:rPr>
          <w:rFonts w:ascii="PT Astra Serif" w:eastAsia="Calibri" w:hAnsi="PT Astra Serif" w:cs="Times New Roman"/>
          <w:sz w:val="26"/>
          <w:szCs w:val="26"/>
        </w:rPr>
        <w:br/>
      </w:r>
      <w:r w:rsidRPr="00EC6158">
        <w:rPr>
          <w:rFonts w:ascii="PT Astra Serif" w:eastAsia="Calibri" w:hAnsi="PT Astra Serif" w:cs="Times New Roman"/>
          <w:sz w:val="26"/>
          <w:szCs w:val="26"/>
        </w:rPr>
        <w:t xml:space="preserve">на услуги по передаче электрической энергии для потребителей (кроме населения) </w:t>
      </w:r>
      <w:r w:rsidR="00100761" w:rsidRPr="00EC6158">
        <w:rPr>
          <w:rFonts w:ascii="PT Astra Serif" w:eastAsia="Calibri" w:hAnsi="PT Astra Serif" w:cs="Times New Roman"/>
          <w:sz w:val="26"/>
          <w:szCs w:val="26"/>
        </w:rPr>
        <w:br/>
      </w:r>
      <w:r w:rsidRPr="00EC6158">
        <w:rPr>
          <w:rFonts w:ascii="PT Astra Serif" w:eastAsia="Calibri" w:hAnsi="PT Astra Serif" w:cs="Times New Roman"/>
          <w:sz w:val="26"/>
          <w:szCs w:val="26"/>
        </w:rPr>
        <w:t>на 2023 год для Ульяновской области:</w:t>
      </w:r>
      <w:proofErr w:type="gramEnd"/>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минимальный – рост 8,90%к уровню ноября 2022 года;</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максимальный – рост 9,00%к уровню ноября 2022 года.</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proofErr w:type="gramStart"/>
      <w:r w:rsidRPr="00EC6158">
        <w:rPr>
          <w:rFonts w:ascii="PT Astra Serif" w:eastAsia="Calibri" w:hAnsi="PT Astra Serif" w:cs="Times New Roman"/>
          <w:sz w:val="26"/>
          <w:szCs w:val="26"/>
        </w:rPr>
        <w:t xml:space="preserve">Тарифы на услуги по передаче электрической энергии установлены в рамках предельных минимальных и максимальных уровней тарифов, утверждённых ФАС России, в соответствии с Федеральным законом от 26.03.2003 № 35-ФЗ </w:t>
      </w:r>
      <w:r w:rsidR="00100761" w:rsidRPr="00EC6158">
        <w:rPr>
          <w:rFonts w:ascii="PT Astra Serif" w:eastAsia="Calibri" w:hAnsi="PT Astra Serif" w:cs="Times New Roman"/>
          <w:sz w:val="26"/>
          <w:szCs w:val="26"/>
        </w:rPr>
        <w:br/>
      </w:r>
      <w:r w:rsidRPr="00EC6158">
        <w:rPr>
          <w:rFonts w:ascii="PT Astra Serif" w:eastAsia="Calibri" w:hAnsi="PT Astra Serif" w:cs="Times New Roman"/>
          <w:sz w:val="26"/>
          <w:szCs w:val="26"/>
        </w:rPr>
        <w:t xml:space="preserve">«Об электроэнергетике» и постановлением Правительства РФ от 29.12.2011 № 1178 </w:t>
      </w:r>
      <w:r w:rsidR="00B81D9D">
        <w:rPr>
          <w:rFonts w:ascii="PT Astra Serif" w:eastAsia="Calibri" w:hAnsi="PT Astra Serif" w:cs="Times New Roman"/>
          <w:sz w:val="26"/>
          <w:szCs w:val="26"/>
        </w:rPr>
        <w:br/>
      </w:r>
      <w:r w:rsidRPr="00EC6158">
        <w:rPr>
          <w:rFonts w:ascii="PT Astra Serif" w:eastAsia="Calibri" w:hAnsi="PT Astra Serif" w:cs="Times New Roman"/>
          <w:sz w:val="26"/>
          <w:szCs w:val="26"/>
        </w:rPr>
        <w:t>«О ценообразовании в области регулирования цен (тарифов) в электроэнергетике», постановлением Правительства Российской Федерации от 14.11.2022 №2053.</w:t>
      </w:r>
      <w:proofErr w:type="gramEnd"/>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Следует отметить, что рост федеральных составляющих, участвующих </w:t>
      </w:r>
      <w:r w:rsidRPr="00EC6158">
        <w:rPr>
          <w:rFonts w:ascii="PT Astra Serif" w:eastAsia="Calibri" w:hAnsi="PT Astra Serif" w:cs="Times New Roman"/>
          <w:sz w:val="26"/>
          <w:szCs w:val="26"/>
        </w:rPr>
        <w:br/>
        <w:t>в расчёте тарифа на услуги по п</w:t>
      </w:r>
      <w:r w:rsidR="00A00AC0">
        <w:rPr>
          <w:rFonts w:ascii="PT Astra Serif" w:eastAsia="Calibri" w:hAnsi="PT Astra Serif" w:cs="Times New Roman"/>
          <w:sz w:val="26"/>
          <w:szCs w:val="26"/>
        </w:rPr>
        <w:t xml:space="preserve">ередаче электрической энергии, </w:t>
      </w:r>
      <w:r w:rsidRPr="00EC6158">
        <w:rPr>
          <w:rFonts w:ascii="PT Astra Serif" w:eastAsia="Calibri" w:hAnsi="PT Astra Serif" w:cs="Times New Roman"/>
          <w:sz w:val="26"/>
          <w:szCs w:val="26"/>
        </w:rPr>
        <w:t xml:space="preserve">в соответствии </w:t>
      </w:r>
      <w:r w:rsidR="00A00AC0">
        <w:rPr>
          <w:rFonts w:ascii="PT Astra Serif" w:eastAsia="Calibri" w:hAnsi="PT Astra Serif" w:cs="Times New Roman"/>
          <w:sz w:val="26"/>
          <w:szCs w:val="26"/>
        </w:rPr>
        <w:br/>
      </w:r>
      <w:r w:rsidRPr="00EC6158">
        <w:rPr>
          <w:rFonts w:ascii="PT Astra Serif" w:eastAsia="Calibri" w:hAnsi="PT Astra Serif" w:cs="Times New Roman"/>
          <w:sz w:val="26"/>
          <w:szCs w:val="26"/>
        </w:rPr>
        <w:t>с официальными опубликованными прогнозами в 2023 году составили:</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цена покупки потерь – 32,64%,</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тарифы ПАО «ФСК ЕЭС» - содержание (11,5%), потери (17,25%).</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Приказом Агентства от 22.11.2022 № 97-П утверждены тарифы </w:t>
      </w:r>
      <w:r w:rsidRPr="00EC6158">
        <w:rPr>
          <w:rFonts w:ascii="PT Astra Serif" w:eastAsia="Calibri" w:hAnsi="PT Astra Serif" w:cs="Times New Roman"/>
          <w:sz w:val="26"/>
          <w:szCs w:val="26"/>
        </w:rPr>
        <w:br/>
        <w:t>по передаче электрической энергии с 01.12.2022 года:</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 ставка на содержание (с учётом изменения структуры баланса электрической энергии и мощности на 2023 год) – в зависимости от уровня напряжения с ростом </w:t>
      </w:r>
      <w:r w:rsidR="00B81D9D">
        <w:rPr>
          <w:rFonts w:ascii="PT Astra Serif" w:eastAsia="Calibri" w:hAnsi="PT Astra Serif" w:cs="Times New Roman"/>
          <w:sz w:val="26"/>
          <w:szCs w:val="26"/>
        </w:rPr>
        <w:br/>
      </w:r>
      <w:r w:rsidRPr="00EC6158">
        <w:rPr>
          <w:rFonts w:ascii="PT Astra Serif" w:eastAsia="Calibri" w:hAnsi="PT Astra Serif" w:cs="Times New Roman"/>
          <w:sz w:val="26"/>
          <w:szCs w:val="26"/>
        </w:rPr>
        <w:t>к ноябрю 2022 года на 9,00%.</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ставка на потери – с ростом к ноябрю 2022 года на 9,00%,</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 </w:t>
      </w:r>
      <w:proofErr w:type="spellStart"/>
      <w:r w:rsidRPr="00EC6158">
        <w:rPr>
          <w:rFonts w:ascii="PT Astra Serif" w:eastAsia="Calibri" w:hAnsi="PT Astra Serif" w:cs="Times New Roman"/>
          <w:sz w:val="26"/>
          <w:szCs w:val="26"/>
        </w:rPr>
        <w:t>одноставочный</w:t>
      </w:r>
      <w:proofErr w:type="spellEnd"/>
      <w:r w:rsidRPr="00EC6158">
        <w:rPr>
          <w:rFonts w:ascii="PT Astra Serif" w:eastAsia="Calibri" w:hAnsi="PT Astra Serif" w:cs="Times New Roman"/>
          <w:sz w:val="26"/>
          <w:szCs w:val="26"/>
        </w:rPr>
        <w:t xml:space="preserve"> тариф – с ростом к ноябрю 2022 года 9,00%.</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Таким образом, тарифы на услуги по передаче электрической энергии </w:t>
      </w:r>
      <w:r w:rsidRPr="00EC6158">
        <w:rPr>
          <w:rFonts w:ascii="PT Astra Serif" w:eastAsia="Calibri" w:hAnsi="PT Astra Serif" w:cs="Times New Roman"/>
          <w:sz w:val="26"/>
          <w:szCs w:val="26"/>
        </w:rPr>
        <w:br/>
        <w:t>с 01.12.2022 год по 31.12.2023 с ростом по отношению к ноябрю 2022 года.</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В рейтинге ПФО по состоянию на 01 января 2023 года по величине тарифов на услуги по передаче электрической энергии по уровню напряжения ВН Ульяновская область занимает 10 место, а по уровню напряжения НН – 6 </w:t>
      </w:r>
      <w:r w:rsidR="00D0207F">
        <w:rPr>
          <w:rFonts w:ascii="PT Astra Serif" w:eastAsia="Calibri" w:hAnsi="PT Astra Serif" w:cs="Times New Roman"/>
          <w:sz w:val="26"/>
          <w:szCs w:val="26"/>
        </w:rPr>
        <w:t>место (1место–наименьший тариф).</w:t>
      </w:r>
    </w:p>
    <w:p w:rsidR="00B64A56" w:rsidRDefault="007D20F4" w:rsidP="00EC6158">
      <w:pPr>
        <w:spacing w:after="0" w:line="240" w:lineRule="auto"/>
        <w:jc w:val="center"/>
        <w:rPr>
          <w:rFonts w:ascii="PT Astra Serif" w:hAnsi="PT Astra Serif"/>
          <w:sz w:val="28"/>
          <w:szCs w:val="28"/>
        </w:rPr>
      </w:pPr>
      <w:r>
        <w:rPr>
          <w:noProof/>
          <w:lang w:eastAsia="ru-RU"/>
        </w:rPr>
        <w:drawing>
          <wp:inline distT="0" distB="0" distL="0" distR="0" wp14:anchorId="33B94161" wp14:editId="650E003A">
            <wp:extent cx="5995284" cy="3562184"/>
            <wp:effectExtent l="0" t="0" r="24765" b="1968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C6158" w:rsidRDefault="00EC6158" w:rsidP="00B64A56">
      <w:pPr>
        <w:spacing w:after="0" w:line="240" w:lineRule="auto"/>
        <w:ind w:firstLine="709"/>
        <w:jc w:val="both"/>
        <w:rPr>
          <w:rFonts w:ascii="PT Astra Serif" w:eastAsia="Calibri" w:hAnsi="PT Astra Serif" w:cs="Times New Roman"/>
          <w:color w:val="FF0000"/>
          <w:sz w:val="26"/>
          <w:szCs w:val="26"/>
        </w:rPr>
      </w:pPr>
    </w:p>
    <w:p w:rsidR="007D20F4" w:rsidRDefault="007D20F4" w:rsidP="007D20F4">
      <w:pPr>
        <w:spacing w:after="0" w:line="240" w:lineRule="auto"/>
        <w:ind w:firstLine="426"/>
        <w:jc w:val="center"/>
        <w:rPr>
          <w:rFonts w:ascii="PT Astra Serif" w:eastAsia="Calibri" w:hAnsi="PT Astra Serif" w:cs="Times New Roman"/>
          <w:color w:val="FF0000"/>
          <w:sz w:val="26"/>
          <w:szCs w:val="26"/>
        </w:rPr>
      </w:pPr>
      <w:r>
        <w:rPr>
          <w:noProof/>
          <w:lang w:eastAsia="ru-RU"/>
        </w:rPr>
        <w:drawing>
          <wp:inline distT="0" distB="0" distL="0" distR="0" wp14:anchorId="042434E1" wp14:editId="7C0D5774">
            <wp:extent cx="5955527" cy="4134678"/>
            <wp:effectExtent l="0" t="0" r="26670" b="1841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D20F4" w:rsidRDefault="007D20F4" w:rsidP="00B64A56">
      <w:pPr>
        <w:spacing w:after="0" w:line="240" w:lineRule="auto"/>
        <w:ind w:firstLine="709"/>
        <w:jc w:val="both"/>
        <w:rPr>
          <w:rFonts w:ascii="PT Astra Serif" w:eastAsia="Calibri" w:hAnsi="PT Astra Serif" w:cs="Times New Roman"/>
          <w:color w:val="FF0000"/>
          <w:sz w:val="26"/>
          <w:szCs w:val="26"/>
        </w:rPr>
      </w:pP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В рамках проведённого анализа материалов для установления цен (тарифов), подлежащих государственному регулированию, на территории Ульяновской области </w:t>
      </w:r>
      <w:r w:rsidR="00E64E03">
        <w:rPr>
          <w:rFonts w:ascii="PT Astra Serif" w:eastAsia="Calibri" w:hAnsi="PT Astra Serif" w:cs="Times New Roman"/>
          <w:sz w:val="26"/>
          <w:szCs w:val="26"/>
        </w:rPr>
        <w:br/>
      </w:r>
      <w:r w:rsidRPr="00EC6158">
        <w:rPr>
          <w:rFonts w:ascii="PT Astra Serif" w:eastAsia="Calibri" w:hAnsi="PT Astra Serif" w:cs="Times New Roman"/>
          <w:sz w:val="26"/>
          <w:szCs w:val="26"/>
        </w:rPr>
        <w:t>в сфере электроэнергетики, при утверждении необходимой валовой выручки сетевых организаций на 2023 год были исключены экономически необоснованные расходы.</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Благодаря грамотным действиям специалистов Агентства, экономия денежных средств, при установлении тарифов на передачу электрической энергии на территории Ульяновской </w:t>
      </w:r>
      <w:r w:rsidR="000A4967">
        <w:rPr>
          <w:rFonts w:ascii="PT Astra Serif" w:eastAsia="Calibri" w:hAnsi="PT Astra Serif" w:cs="Times New Roman"/>
          <w:sz w:val="26"/>
          <w:szCs w:val="26"/>
        </w:rPr>
        <w:t xml:space="preserve">области на 2023 год, составила </w:t>
      </w:r>
      <w:r w:rsidRPr="00EC6158">
        <w:rPr>
          <w:rFonts w:ascii="PT Astra Serif" w:eastAsia="Calibri" w:hAnsi="PT Astra Serif" w:cs="Times New Roman"/>
          <w:sz w:val="26"/>
          <w:szCs w:val="26"/>
        </w:rPr>
        <w:t>1 989,46 млн. руб.</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При установлении сбытовых надбавок гарантирующего поставщика применяется метод сравнения аналогов (так называемые эталонные затраты).</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Эталонная валовая выручка на 2023 год, рассчитанная для единственного, </w:t>
      </w:r>
      <w:r w:rsidR="00B81D9D">
        <w:rPr>
          <w:rFonts w:ascii="PT Astra Serif" w:eastAsia="Calibri" w:hAnsi="PT Astra Serif" w:cs="Times New Roman"/>
          <w:sz w:val="26"/>
          <w:szCs w:val="26"/>
        </w:rPr>
        <w:br/>
      </w:r>
      <w:r w:rsidRPr="00EC6158">
        <w:rPr>
          <w:rFonts w:ascii="PT Astra Serif" w:eastAsia="Calibri" w:hAnsi="PT Astra Serif" w:cs="Times New Roman"/>
          <w:sz w:val="26"/>
          <w:szCs w:val="26"/>
        </w:rPr>
        <w:t>на территории области, гарантирующего поставщика электрической энерг</w:t>
      </w:r>
      <w:proofErr w:type="gramStart"/>
      <w:r w:rsidRPr="00EC6158">
        <w:rPr>
          <w:rFonts w:ascii="PT Astra Serif" w:eastAsia="Calibri" w:hAnsi="PT Astra Serif" w:cs="Times New Roman"/>
          <w:sz w:val="26"/>
          <w:szCs w:val="26"/>
        </w:rPr>
        <w:t xml:space="preserve">ии </w:t>
      </w:r>
      <w:r w:rsidR="00100761" w:rsidRPr="00EC6158">
        <w:rPr>
          <w:rFonts w:ascii="PT Astra Serif" w:eastAsia="Calibri" w:hAnsi="PT Astra Serif" w:cs="Times New Roman"/>
          <w:sz w:val="26"/>
          <w:szCs w:val="26"/>
        </w:rPr>
        <w:br/>
      </w:r>
      <w:r w:rsidRPr="00EC6158">
        <w:rPr>
          <w:rFonts w:ascii="PT Astra Serif" w:eastAsia="Calibri" w:hAnsi="PT Astra Serif" w:cs="Times New Roman"/>
          <w:sz w:val="26"/>
          <w:szCs w:val="26"/>
        </w:rPr>
        <w:t>АО</w:t>
      </w:r>
      <w:proofErr w:type="gramEnd"/>
      <w:r w:rsidRPr="00EC6158">
        <w:rPr>
          <w:rFonts w:ascii="PT Astra Serif" w:eastAsia="Calibri" w:hAnsi="PT Astra Serif" w:cs="Times New Roman"/>
          <w:sz w:val="26"/>
          <w:szCs w:val="26"/>
        </w:rPr>
        <w:t xml:space="preserve"> «Ульяновскэнерго» методом эталонных затрат, составила 1 377,79 млн. руб. </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Необходимая валовая выручка гарантирующего по</w:t>
      </w:r>
      <w:r w:rsidR="000A4967">
        <w:rPr>
          <w:rFonts w:ascii="PT Astra Serif" w:eastAsia="Calibri" w:hAnsi="PT Astra Serif" w:cs="Times New Roman"/>
          <w:sz w:val="26"/>
          <w:szCs w:val="26"/>
        </w:rPr>
        <w:t xml:space="preserve">ставщика </w:t>
      </w:r>
      <w:r w:rsidRPr="00EC6158">
        <w:rPr>
          <w:rFonts w:ascii="PT Astra Serif" w:eastAsia="Calibri" w:hAnsi="PT Astra Serif" w:cs="Times New Roman"/>
          <w:sz w:val="26"/>
          <w:szCs w:val="26"/>
        </w:rPr>
        <w:t>на 2023 год составила 1 464,78 млн. руб. Рост от утверждённой на 2022 год выручки составил 40,13 млн. руб. (2,82%), снижение от предложения предприятия – 622,92 млн. руб. (42,53%).</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Сбытовые надбавки для АО «Ульяновскэнерго» с 01.12.2022 по 31.12.2023 утверждены приказом Агентства от 22.11.2022 № 102-П:</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для населения с ростом 39,07% по отношению к ноябрю 2022 года;</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для сетевых организаций с ростом 9,0% по отношению к ноябрю 2022 года;</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для прочих потребителей в зависимости от группы по потребляемой мощности:</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до 670 кВт – снижение на 38,22%,</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от 670 кВт до 10 МВт – снижение на 0,12%,</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свыше 10 МВт – снижение на 25,38%.</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Следует отметить, что затраты на оплату сбытовой надбавки гарантирующего поставщика составл</w:t>
      </w:r>
      <w:r w:rsidR="00100761" w:rsidRPr="00EC6158">
        <w:rPr>
          <w:rFonts w:ascii="PT Astra Serif" w:eastAsia="Calibri" w:hAnsi="PT Astra Serif" w:cs="Times New Roman"/>
          <w:sz w:val="26"/>
          <w:szCs w:val="26"/>
        </w:rPr>
        <w:t xml:space="preserve">яют менее 10% в общих затратах </w:t>
      </w:r>
      <w:r w:rsidRPr="00EC6158">
        <w:rPr>
          <w:rFonts w:ascii="PT Astra Serif" w:eastAsia="Calibri" w:hAnsi="PT Astra Serif" w:cs="Times New Roman"/>
          <w:sz w:val="26"/>
          <w:szCs w:val="26"/>
        </w:rPr>
        <w:t>по регулируемым услугам, что не может оказать значительного влияния на рост затрат на электроэнергию в целом.</w:t>
      </w:r>
    </w:p>
    <w:p w:rsidR="00B64A56" w:rsidRPr="00EC6158" w:rsidRDefault="00B64A56" w:rsidP="00B64A56">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lastRenderedPageBreak/>
        <w:t xml:space="preserve">В рейтинге ПФО по состоянию на 01 января 2023 года по величине сбытовых надбавок для населения Ульяновская область занимает 2 место, для сетевых организаций – 5 место, для прочих потребителей (мощностью до 670 кВт) – 7 место </w:t>
      </w:r>
      <w:r w:rsidR="00100761" w:rsidRPr="00EC6158">
        <w:rPr>
          <w:rFonts w:ascii="PT Astra Serif" w:eastAsia="Calibri" w:hAnsi="PT Astra Serif" w:cs="Times New Roman"/>
          <w:sz w:val="26"/>
          <w:szCs w:val="26"/>
        </w:rPr>
        <w:br/>
      </w:r>
      <w:r w:rsidRPr="00EC6158">
        <w:rPr>
          <w:rFonts w:ascii="PT Astra Serif" w:eastAsia="Calibri" w:hAnsi="PT Astra Serif" w:cs="Times New Roman"/>
          <w:sz w:val="26"/>
          <w:szCs w:val="26"/>
        </w:rPr>
        <w:t>(1 место – наименьший тариф).</w:t>
      </w:r>
    </w:p>
    <w:p w:rsidR="00B64A56" w:rsidRDefault="007D20F4" w:rsidP="00EC6158">
      <w:pPr>
        <w:spacing w:after="0" w:line="240" w:lineRule="auto"/>
        <w:jc w:val="center"/>
        <w:rPr>
          <w:rFonts w:ascii="PT Astra Serif" w:hAnsi="PT Astra Serif"/>
          <w:sz w:val="28"/>
          <w:szCs w:val="28"/>
        </w:rPr>
      </w:pPr>
      <w:r>
        <w:rPr>
          <w:noProof/>
          <w:lang w:eastAsia="ru-RU"/>
        </w:rPr>
        <w:drawing>
          <wp:inline distT="0" distB="0" distL="0" distR="0" wp14:anchorId="3262B129" wp14:editId="0F3335DC">
            <wp:extent cx="5937662" cy="3669475"/>
            <wp:effectExtent l="0" t="0" r="25400" b="2667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D20F4" w:rsidRDefault="007D20F4" w:rsidP="00EC6158">
      <w:pPr>
        <w:spacing w:after="0" w:line="240" w:lineRule="auto"/>
        <w:jc w:val="center"/>
        <w:rPr>
          <w:rFonts w:ascii="PT Astra Serif" w:hAnsi="PT Astra Serif"/>
          <w:sz w:val="28"/>
          <w:szCs w:val="28"/>
        </w:rPr>
      </w:pPr>
    </w:p>
    <w:p w:rsidR="007D20F4" w:rsidRDefault="007D20F4" w:rsidP="00EC6158">
      <w:pPr>
        <w:spacing w:after="0" w:line="240" w:lineRule="auto"/>
        <w:jc w:val="center"/>
        <w:rPr>
          <w:rFonts w:ascii="PT Astra Serif" w:hAnsi="PT Astra Serif"/>
          <w:sz w:val="28"/>
          <w:szCs w:val="28"/>
        </w:rPr>
      </w:pPr>
    </w:p>
    <w:p w:rsidR="007D20F4" w:rsidRDefault="007D20F4" w:rsidP="00EC6158">
      <w:pPr>
        <w:spacing w:after="0" w:line="240" w:lineRule="auto"/>
        <w:jc w:val="center"/>
        <w:rPr>
          <w:rFonts w:ascii="PT Astra Serif" w:hAnsi="PT Astra Serif"/>
          <w:sz w:val="28"/>
          <w:szCs w:val="28"/>
        </w:rPr>
      </w:pPr>
      <w:r>
        <w:rPr>
          <w:noProof/>
          <w:lang w:eastAsia="ru-RU"/>
        </w:rPr>
        <w:drawing>
          <wp:inline distT="0" distB="0" distL="0" distR="0" wp14:anchorId="43B8E44C" wp14:editId="271B151F">
            <wp:extent cx="5937662" cy="3871356"/>
            <wp:effectExtent l="0" t="0" r="25400" b="1524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D20F4" w:rsidRDefault="007D20F4" w:rsidP="00EC6158">
      <w:pPr>
        <w:spacing w:after="0" w:line="240" w:lineRule="auto"/>
        <w:jc w:val="center"/>
        <w:rPr>
          <w:rFonts w:ascii="PT Astra Serif" w:hAnsi="PT Astra Serif"/>
          <w:sz w:val="28"/>
          <w:szCs w:val="28"/>
        </w:rPr>
      </w:pPr>
    </w:p>
    <w:p w:rsidR="00A95E6A" w:rsidRPr="00EC6158" w:rsidRDefault="00A95E6A" w:rsidP="00A95E6A">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Таким образом, в целом по региону при утверждении тарифов на услуги </w:t>
      </w:r>
      <w:r w:rsidR="00100761" w:rsidRPr="00EC6158">
        <w:rPr>
          <w:rFonts w:ascii="PT Astra Serif" w:eastAsia="Calibri" w:hAnsi="PT Astra Serif" w:cs="Times New Roman"/>
          <w:sz w:val="26"/>
          <w:szCs w:val="26"/>
        </w:rPr>
        <w:br/>
      </w:r>
      <w:r w:rsidRPr="00EC6158">
        <w:rPr>
          <w:rFonts w:ascii="PT Astra Serif" w:eastAsia="Calibri" w:hAnsi="PT Astra Serif" w:cs="Times New Roman"/>
          <w:sz w:val="26"/>
          <w:szCs w:val="26"/>
        </w:rPr>
        <w:t xml:space="preserve">по передаче электрической энергии и сбытовых надбавок гарантирующего поставщика на 2023 год экономия составила 2 612,38 млн. руб. (или </w:t>
      </w:r>
      <w:r w:rsidR="001C0067">
        <w:rPr>
          <w:rFonts w:ascii="PT Astra Serif" w:eastAsia="Calibri" w:hAnsi="PT Astra Serif" w:cs="Times New Roman"/>
          <w:sz w:val="26"/>
          <w:szCs w:val="26"/>
        </w:rPr>
        <w:t>30,07%).</w:t>
      </w:r>
      <w:r w:rsidRPr="00EC6158">
        <w:rPr>
          <w:rFonts w:ascii="PT Astra Serif" w:eastAsia="Calibri" w:hAnsi="PT Astra Serif" w:cs="Times New Roman"/>
          <w:sz w:val="26"/>
          <w:szCs w:val="26"/>
        </w:rPr>
        <w:t xml:space="preserve"> </w:t>
      </w:r>
    </w:p>
    <w:p w:rsidR="00A95E6A" w:rsidRDefault="00A95E6A" w:rsidP="00A95E6A">
      <w:pPr>
        <w:spacing w:after="0" w:line="240" w:lineRule="auto"/>
        <w:ind w:firstLine="709"/>
        <w:jc w:val="center"/>
        <w:rPr>
          <w:rFonts w:ascii="PT Astra Serif" w:eastAsia="Calibri" w:hAnsi="PT Astra Serif" w:cs="Times New Roman"/>
          <w:b/>
          <w:color w:val="FF0000"/>
          <w:sz w:val="28"/>
          <w:szCs w:val="28"/>
        </w:rPr>
      </w:pPr>
    </w:p>
    <w:p w:rsidR="00A95E6A" w:rsidRPr="00EC6158" w:rsidRDefault="00A95E6A" w:rsidP="00A95E6A">
      <w:pPr>
        <w:spacing w:after="0" w:line="240" w:lineRule="auto"/>
        <w:ind w:firstLine="709"/>
        <w:jc w:val="center"/>
        <w:rPr>
          <w:rFonts w:ascii="PT Astra Serif" w:eastAsia="Calibri" w:hAnsi="PT Astra Serif" w:cs="Times New Roman"/>
          <w:b/>
          <w:sz w:val="26"/>
          <w:szCs w:val="26"/>
        </w:rPr>
      </w:pPr>
      <w:r w:rsidRPr="00EC6158">
        <w:rPr>
          <w:rFonts w:ascii="PT Astra Serif" w:eastAsia="Calibri" w:hAnsi="PT Astra Serif" w:cs="Times New Roman"/>
          <w:b/>
          <w:sz w:val="26"/>
          <w:szCs w:val="26"/>
        </w:rPr>
        <w:t>Экономия денежных сре</w:t>
      </w:r>
      <w:proofErr w:type="gramStart"/>
      <w:r w:rsidRPr="00EC6158">
        <w:rPr>
          <w:rFonts w:ascii="PT Astra Serif" w:eastAsia="Calibri" w:hAnsi="PT Astra Serif" w:cs="Times New Roman"/>
          <w:b/>
          <w:sz w:val="26"/>
          <w:szCs w:val="26"/>
        </w:rPr>
        <w:t>дств пр</w:t>
      </w:r>
      <w:proofErr w:type="gramEnd"/>
      <w:r w:rsidRPr="00EC6158">
        <w:rPr>
          <w:rFonts w:ascii="PT Astra Serif" w:eastAsia="Calibri" w:hAnsi="PT Astra Serif" w:cs="Times New Roman"/>
          <w:b/>
          <w:sz w:val="26"/>
          <w:szCs w:val="26"/>
        </w:rPr>
        <w:t xml:space="preserve">и установлении тарифов на услуги </w:t>
      </w:r>
      <w:r w:rsidRPr="00EC6158">
        <w:rPr>
          <w:rFonts w:ascii="PT Astra Serif" w:eastAsia="Calibri" w:hAnsi="PT Astra Serif" w:cs="Times New Roman"/>
          <w:b/>
          <w:sz w:val="26"/>
          <w:szCs w:val="26"/>
        </w:rPr>
        <w:br/>
        <w:t>по передаче электрической энергии и сбытовых надбавок гарантирующего поставщика на территории Ульяновской области на 2023 год</w:t>
      </w:r>
    </w:p>
    <w:p w:rsidR="00A95E6A" w:rsidRPr="00D2248B" w:rsidRDefault="00A95E6A" w:rsidP="00A95E6A">
      <w:pPr>
        <w:spacing w:after="0" w:line="240" w:lineRule="auto"/>
        <w:ind w:firstLine="709"/>
        <w:jc w:val="center"/>
        <w:rPr>
          <w:rFonts w:ascii="PT Astra Serif" w:eastAsia="Calibri" w:hAnsi="PT Astra Serif" w:cs="Times New Roman"/>
          <w:b/>
          <w:sz w:val="26"/>
          <w:szCs w:val="26"/>
        </w:rPr>
      </w:pPr>
    </w:p>
    <w:p w:rsidR="00B64A56" w:rsidRDefault="00A95E6A" w:rsidP="00BF4105">
      <w:pPr>
        <w:spacing w:after="0" w:line="240" w:lineRule="auto"/>
        <w:jc w:val="center"/>
        <w:rPr>
          <w:rFonts w:ascii="PT Astra Serif" w:hAnsi="PT Astra Serif"/>
          <w:sz w:val="28"/>
          <w:szCs w:val="28"/>
        </w:rPr>
      </w:pPr>
      <w:r>
        <w:rPr>
          <w:noProof/>
          <w:lang w:eastAsia="ru-RU"/>
        </w:rPr>
        <w:drawing>
          <wp:inline distT="0" distB="0" distL="0" distR="0" wp14:anchorId="1F182CF7" wp14:editId="7D81B513">
            <wp:extent cx="4540195" cy="3069204"/>
            <wp:effectExtent l="0" t="0" r="13335" b="1714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F4105" w:rsidRDefault="00BF4105" w:rsidP="00BF4105">
      <w:pPr>
        <w:spacing w:after="0" w:line="240" w:lineRule="auto"/>
        <w:jc w:val="center"/>
        <w:rPr>
          <w:rFonts w:ascii="PT Astra Serif" w:hAnsi="PT Astra Serif"/>
          <w:sz w:val="28"/>
          <w:szCs w:val="28"/>
        </w:rPr>
      </w:pPr>
    </w:p>
    <w:p w:rsidR="00A95E6A" w:rsidRPr="00EC6158" w:rsidRDefault="00A95E6A" w:rsidP="00A95E6A">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Ставки за технологическое присоединение к электрическим сетям (стандартизированные ставки и ставки за единицу присоединяемой мощности) на 2023 год утверждены </w:t>
      </w:r>
      <w:proofErr w:type="gramStart"/>
      <w:r w:rsidRPr="00EC6158">
        <w:rPr>
          <w:rFonts w:ascii="PT Astra Serif" w:eastAsia="Calibri" w:hAnsi="PT Astra Serif" w:cs="Times New Roman"/>
          <w:sz w:val="26"/>
          <w:szCs w:val="26"/>
        </w:rPr>
        <w:t>едиными</w:t>
      </w:r>
      <w:proofErr w:type="gramEnd"/>
      <w:r w:rsidRPr="00EC6158">
        <w:rPr>
          <w:rFonts w:ascii="PT Astra Serif" w:eastAsia="Calibri" w:hAnsi="PT Astra Serif" w:cs="Times New Roman"/>
          <w:sz w:val="26"/>
          <w:szCs w:val="26"/>
        </w:rPr>
        <w:t xml:space="preserve"> для всех территориальных сетевых организаций Ульяновской области. </w:t>
      </w:r>
    </w:p>
    <w:p w:rsidR="00A95E6A" w:rsidRPr="00EC6158" w:rsidRDefault="00A95E6A" w:rsidP="00A95E6A">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Стандартизированная тарифная ставка на покрытие расходов связанных </w:t>
      </w:r>
      <w:r w:rsidR="00100761" w:rsidRPr="00EC6158">
        <w:rPr>
          <w:rFonts w:ascii="PT Astra Serif" w:eastAsia="Calibri" w:hAnsi="PT Astra Serif" w:cs="Times New Roman"/>
          <w:sz w:val="26"/>
          <w:szCs w:val="26"/>
        </w:rPr>
        <w:br/>
      </w:r>
      <w:r w:rsidRPr="00EC6158">
        <w:rPr>
          <w:rFonts w:ascii="PT Astra Serif" w:eastAsia="Calibri" w:hAnsi="PT Astra Serif" w:cs="Times New Roman"/>
          <w:sz w:val="26"/>
          <w:szCs w:val="26"/>
        </w:rPr>
        <w:t>с организационными мероприятиями (далее – ставка С</w:t>
      </w:r>
      <w:proofErr w:type="gramStart"/>
      <w:r w:rsidRPr="00EC6158">
        <w:rPr>
          <w:rFonts w:ascii="PT Astra Serif" w:eastAsia="Calibri" w:hAnsi="PT Astra Serif" w:cs="Times New Roman"/>
          <w:sz w:val="26"/>
          <w:szCs w:val="26"/>
        </w:rPr>
        <w:t>1</w:t>
      </w:r>
      <w:proofErr w:type="gramEnd"/>
      <w:r w:rsidRPr="00EC6158">
        <w:rPr>
          <w:rFonts w:ascii="PT Astra Serif" w:eastAsia="Calibri" w:hAnsi="PT Astra Serif" w:cs="Times New Roman"/>
          <w:sz w:val="26"/>
          <w:szCs w:val="26"/>
        </w:rPr>
        <w:t xml:space="preserve">) утверждена в двух вариантах: </w:t>
      </w:r>
    </w:p>
    <w:p w:rsidR="00A95E6A" w:rsidRPr="00EC6158" w:rsidRDefault="00A95E6A" w:rsidP="00A95E6A">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стоимость ставки С</w:t>
      </w:r>
      <w:proofErr w:type="gramStart"/>
      <w:r w:rsidRPr="00EC6158">
        <w:rPr>
          <w:rFonts w:ascii="PT Astra Serif" w:eastAsia="Calibri" w:hAnsi="PT Astra Serif" w:cs="Times New Roman"/>
          <w:sz w:val="26"/>
          <w:szCs w:val="26"/>
        </w:rPr>
        <w:t>1</w:t>
      </w:r>
      <w:proofErr w:type="gramEnd"/>
      <w:r w:rsidRPr="00EC6158">
        <w:rPr>
          <w:rFonts w:ascii="PT Astra Serif" w:eastAsia="Calibri" w:hAnsi="PT Astra Serif" w:cs="Times New Roman"/>
          <w:sz w:val="26"/>
          <w:szCs w:val="26"/>
        </w:rPr>
        <w:t xml:space="preserve">, рублей за одно присоединение составляет 14 319,00 руб. </w:t>
      </w:r>
      <w:r w:rsidR="00B81D9D">
        <w:rPr>
          <w:rFonts w:ascii="PT Astra Serif" w:eastAsia="Calibri" w:hAnsi="PT Astra Serif" w:cs="Times New Roman"/>
          <w:sz w:val="26"/>
          <w:szCs w:val="26"/>
        </w:rPr>
        <w:br/>
      </w:r>
      <w:r w:rsidRPr="00EC6158">
        <w:rPr>
          <w:rFonts w:ascii="PT Astra Serif" w:eastAsia="Calibri" w:hAnsi="PT Astra Serif" w:cs="Times New Roman"/>
          <w:sz w:val="26"/>
          <w:szCs w:val="26"/>
        </w:rPr>
        <w:t xml:space="preserve">за одно присоединение, без учета инвестиционной составляющей. </w:t>
      </w:r>
    </w:p>
    <w:p w:rsidR="00A95E6A" w:rsidRPr="00EC6158" w:rsidRDefault="00A95E6A" w:rsidP="00A95E6A">
      <w:pPr>
        <w:spacing w:after="0" w:line="240" w:lineRule="auto"/>
        <w:ind w:firstLine="709"/>
        <w:jc w:val="both"/>
        <w:rPr>
          <w:rFonts w:ascii="PT Astra Serif" w:eastAsia="Calibri" w:hAnsi="PT Astra Serif" w:cs="Times New Roman"/>
          <w:sz w:val="26"/>
          <w:szCs w:val="26"/>
        </w:rPr>
      </w:pPr>
      <w:proofErr w:type="gramStart"/>
      <w:r w:rsidRPr="00EC6158">
        <w:rPr>
          <w:rFonts w:ascii="PT Astra Serif" w:eastAsia="Calibri" w:hAnsi="PT Astra Serif" w:cs="Times New Roman"/>
          <w:sz w:val="26"/>
          <w:szCs w:val="26"/>
        </w:rPr>
        <w:t xml:space="preserve">- стоимость технологического присоединения объектов, физических лиц, максимальная мощность которых не превышает 15 кВт включительно, и отнесённых </w:t>
      </w:r>
      <w:r w:rsidR="00B81D9D">
        <w:rPr>
          <w:rFonts w:ascii="PT Astra Serif" w:eastAsia="Calibri" w:hAnsi="PT Astra Serif" w:cs="Times New Roman"/>
          <w:sz w:val="26"/>
          <w:szCs w:val="26"/>
        </w:rPr>
        <w:br/>
      </w:r>
      <w:r w:rsidRPr="00EC6158">
        <w:rPr>
          <w:rFonts w:ascii="PT Astra Serif" w:eastAsia="Calibri" w:hAnsi="PT Astra Serif" w:cs="Times New Roman"/>
          <w:sz w:val="26"/>
          <w:szCs w:val="26"/>
        </w:rPr>
        <w:t xml:space="preserve">к третьей категории надёжности (по одному источнику электроснабжения), присоединяемых к объектам электросетевого хозяйства сетевой организации на уровне напряжения 0,4 </w:t>
      </w:r>
      <w:proofErr w:type="spellStart"/>
      <w:r w:rsidRPr="00EC6158">
        <w:rPr>
          <w:rFonts w:ascii="PT Astra Serif" w:eastAsia="Calibri" w:hAnsi="PT Astra Serif" w:cs="Times New Roman"/>
          <w:sz w:val="26"/>
          <w:szCs w:val="26"/>
        </w:rPr>
        <w:t>кВ</w:t>
      </w:r>
      <w:proofErr w:type="spellEnd"/>
      <w:r w:rsidRPr="00EC6158">
        <w:rPr>
          <w:rFonts w:ascii="PT Astra Serif" w:eastAsia="Calibri" w:hAnsi="PT Astra Serif" w:cs="Times New Roman"/>
          <w:sz w:val="26"/>
          <w:szCs w:val="26"/>
        </w:rPr>
        <w:t xml:space="preserve">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w:t>
      </w:r>
      <w:proofErr w:type="gramEnd"/>
      <w:r w:rsidRPr="00EC6158">
        <w:rPr>
          <w:rFonts w:ascii="PT Astra Serif" w:eastAsia="Calibri" w:hAnsi="PT Astra Serif" w:cs="Times New Roman"/>
          <w:sz w:val="26"/>
          <w:szCs w:val="26"/>
        </w:rPr>
        <w:t xml:space="preserve">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определяется в размере 4 256,00 руб./кВт присоединяемой мощности, данная льготная ставка учитывает совокупность всех мероприятий по технологическому присоединению (ранее было 550 руб. за одно присоединение). </w:t>
      </w:r>
    </w:p>
    <w:p w:rsidR="00A95E6A" w:rsidRPr="00EC6158" w:rsidRDefault="00A95E6A" w:rsidP="00A95E6A">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В рейтинге ПФО на 2023 год по величине стандартизированной тарифной ставки С</w:t>
      </w:r>
      <w:proofErr w:type="gramStart"/>
      <w:r w:rsidRPr="00EC6158">
        <w:rPr>
          <w:rFonts w:ascii="PT Astra Serif" w:eastAsia="Calibri" w:hAnsi="PT Astra Serif" w:cs="Times New Roman"/>
          <w:sz w:val="26"/>
          <w:szCs w:val="26"/>
        </w:rPr>
        <w:t>1</w:t>
      </w:r>
      <w:proofErr w:type="gramEnd"/>
      <w:r w:rsidRPr="00EC6158">
        <w:rPr>
          <w:rFonts w:ascii="PT Astra Serif" w:eastAsia="Calibri" w:hAnsi="PT Astra Serif" w:cs="Times New Roman"/>
          <w:sz w:val="26"/>
          <w:szCs w:val="26"/>
        </w:rPr>
        <w:t xml:space="preserve"> Ульяновская область за 1 присоединение занимает 5 место (1 место – наименьший тариф).</w:t>
      </w:r>
    </w:p>
    <w:p w:rsidR="00A95E6A" w:rsidRDefault="00A95E6A" w:rsidP="00A95E6A">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Льготная ставка принята на минимально возможном уровне, предусмотренном действующим законодательством.</w:t>
      </w:r>
    </w:p>
    <w:p w:rsidR="006E5110" w:rsidRPr="00EC6158" w:rsidRDefault="006E5110" w:rsidP="006E5110">
      <w:pPr>
        <w:spacing w:after="0" w:line="240" w:lineRule="auto"/>
        <w:jc w:val="both"/>
        <w:rPr>
          <w:rFonts w:ascii="PT Astra Serif" w:eastAsia="Calibri" w:hAnsi="PT Astra Serif" w:cs="Times New Roman"/>
          <w:sz w:val="26"/>
          <w:szCs w:val="26"/>
        </w:rPr>
      </w:pPr>
      <w:r>
        <w:rPr>
          <w:noProof/>
          <w:lang w:eastAsia="ru-RU"/>
        </w:rPr>
        <w:lastRenderedPageBreak/>
        <w:drawing>
          <wp:inline distT="0" distB="0" distL="0" distR="0" wp14:anchorId="1A085AFE" wp14:editId="4D97931F">
            <wp:extent cx="6408751" cy="4866198"/>
            <wp:effectExtent l="0" t="0" r="11430" b="1079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95E6A" w:rsidRDefault="00A95E6A" w:rsidP="001C0D60">
      <w:pPr>
        <w:spacing w:after="0" w:line="240" w:lineRule="auto"/>
        <w:jc w:val="center"/>
        <w:rPr>
          <w:rFonts w:ascii="PT Astra Serif" w:hAnsi="PT Astra Serif"/>
          <w:sz w:val="28"/>
          <w:szCs w:val="28"/>
        </w:rPr>
      </w:pPr>
    </w:p>
    <w:p w:rsidR="00A95E6A" w:rsidRPr="00EC6158" w:rsidRDefault="00A95E6A" w:rsidP="00A95E6A">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С марта 2022 </w:t>
      </w:r>
      <w:r w:rsidR="004341E2" w:rsidRPr="00EC6158">
        <w:rPr>
          <w:rFonts w:ascii="PT Astra Serif" w:eastAsia="Calibri" w:hAnsi="PT Astra Serif" w:cs="Times New Roman"/>
          <w:sz w:val="26"/>
          <w:szCs w:val="26"/>
        </w:rPr>
        <w:t xml:space="preserve">года, Агентством велась работа </w:t>
      </w:r>
      <w:r w:rsidRPr="00EC6158">
        <w:rPr>
          <w:rFonts w:ascii="PT Astra Serif" w:eastAsia="Calibri" w:hAnsi="PT Astra Serif" w:cs="Times New Roman"/>
          <w:sz w:val="26"/>
          <w:szCs w:val="26"/>
        </w:rPr>
        <w:t xml:space="preserve">по формированию </w:t>
      </w:r>
      <w:r w:rsidR="004341E2" w:rsidRPr="00EC6158">
        <w:rPr>
          <w:rFonts w:ascii="PT Astra Serif" w:eastAsia="Calibri" w:hAnsi="PT Astra Serif" w:cs="Times New Roman"/>
          <w:sz w:val="26"/>
          <w:szCs w:val="26"/>
        </w:rPr>
        <w:br/>
      </w:r>
      <w:r w:rsidRPr="00EC6158">
        <w:rPr>
          <w:rFonts w:ascii="PT Astra Serif" w:eastAsia="Calibri" w:hAnsi="PT Astra Serif" w:cs="Times New Roman"/>
          <w:sz w:val="26"/>
          <w:szCs w:val="26"/>
        </w:rPr>
        <w:t>и согласованию сводного прогнозного баланса производства и поставок электрической энергии (мощности) в рамках ЕЭС России по Ульяновской области на 2023 год. В апреле 2022 года в формате шаблонов ЕИАС направлены в ФАС России предложения по объёмам электропотребления Ульяновской областью на 2023 год, в августе 2022 – скорректированные предложения.</w:t>
      </w:r>
    </w:p>
    <w:p w:rsidR="00A95E6A" w:rsidRPr="00EC6158" w:rsidRDefault="00A95E6A" w:rsidP="00A95E6A">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17.05.2022 и 05.09.2022 состоялись согласительные совещания в режиме видеоконференции по вопросу параметров сводного прогнозного баланса производства и поставок электрической энергии (мощности) в рамках ЕЭС России по Ульяновской области на 2023 год. В ходе согласительных совещаний Агентством даны пояснения </w:t>
      </w:r>
      <w:r w:rsidR="001C0D60">
        <w:rPr>
          <w:rFonts w:ascii="PT Astra Serif" w:eastAsia="Calibri" w:hAnsi="PT Astra Serif" w:cs="Times New Roman"/>
          <w:sz w:val="26"/>
          <w:szCs w:val="26"/>
        </w:rPr>
        <w:br/>
      </w:r>
      <w:r w:rsidRPr="00EC6158">
        <w:rPr>
          <w:rFonts w:ascii="PT Astra Serif" w:eastAsia="Calibri" w:hAnsi="PT Astra Serif" w:cs="Times New Roman"/>
          <w:sz w:val="26"/>
          <w:szCs w:val="26"/>
        </w:rPr>
        <w:t>о величине электропотребления на 2023 год и отсутствии необходимости его снижения, так как это повлечёт к выпадающим доходам, как гарантирующего поставщика электрической энергии, так и электросетевых организаций.</w:t>
      </w:r>
    </w:p>
    <w:p w:rsidR="00A95E6A" w:rsidRPr="00EC6158" w:rsidRDefault="00A95E6A" w:rsidP="00A95E6A">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sz w:val="26"/>
          <w:szCs w:val="26"/>
        </w:rPr>
        <w:t xml:space="preserve">27.10.2022 ФАС России принят окончательный баланс производства </w:t>
      </w:r>
      <w:r w:rsidRPr="00EC6158">
        <w:rPr>
          <w:rFonts w:ascii="PT Astra Serif" w:eastAsia="Calibri" w:hAnsi="PT Astra Serif" w:cs="Times New Roman"/>
          <w:sz w:val="26"/>
          <w:szCs w:val="26"/>
        </w:rPr>
        <w:br/>
        <w:t>и поставок электрической энергии (мощности) в рамках ЕЭС России на 2023 год.</w:t>
      </w:r>
    </w:p>
    <w:p w:rsidR="00A95E6A" w:rsidRPr="000A4967" w:rsidRDefault="00A95E6A" w:rsidP="00A95E6A">
      <w:pPr>
        <w:spacing w:after="0" w:line="240" w:lineRule="auto"/>
        <w:ind w:firstLine="709"/>
        <w:jc w:val="both"/>
        <w:rPr>
          <w:rFonts w:ascii="PT Astra Serif" w:eastAsia="Calibri" w:hAnsi="PT Astra Serif" w:cs="Times New Roman"/>
          <w:sz w:val="26"/>
          <w:szCs w:val="26"/>
        </w:rPr>
      </w:pPr>
      <w:r w:rsidRPr="000A4967">
        <w:rPr>
          <w:rFonts w:ascii="PT Astra Serif" w:eastAsia="Calibri" w:hAnsi="PT Astra Serif" w:cs="Times New Roman"/>
          <w:sz w:val="26"/>
          <w:szCs w:val="26"/>
        </w:rPr>
        <w:t>Задача на 2023-2024: снижение объёмов «перекрёстного субсидирования»</w:t>
      </w:r>
    </w:p>
    <w:p w:rsidR="00A95E6A" w:rsidRPr="00EC6158" w:rsidRDefault="00A95E6A" w:rsidP="00A95E6A">
      <w:pPr>
        <w:spacing w:after="0" w:line="240" w:lineRule="auto"/>
        <w:ind w:firstLine="709"/>
        <w:jc w:val="both"/>
        <w:rPr>
          <w:rFonts w:ascii="PT Astra Serif" w:eastAsia="Calibri" w:hAnsi="PT Astra Serif" w:cs="Times New Roman"/>
          <w:sz w:val="26"/>
          <w:szCs w:val="26"/>
        </w:rPr>
      </w:pPr>
      <w:r w:rsidRPr="00EC6158">
        <w:rPr>
          <w:rFonts w:ascii="PT Astra Serif" w:eastAsia="Calibri" w:hAnsi="PT Astra Serif" w:cs="Times New Roman"/>
          <w:noProof/>
          <w:sz w:val="26"/>
          <w:szCs w:val="26"/>
          <w:lang w:eastAsia="ru-RU"/>
        </w:rPr>
        <w:t>В силу значительного роста федеральных факторов увеличение величины перекрестного субсидирования при устнановлении тарифов на передачу электроэнергии на 2023 год составило 588,50 млн. руб.</w:t>
      </w:r>
    </w:p>
    <w:p w:rsidR="00A95E6A" w:rsidRPr="00EC6158" w:rsidRDefault="00A95E6A" w:rsidP="00A95E6A">
      <w:pPr>
        <w:spacing w:after="0" w:line="240" w:lineRule="auto"/>
        <w:jc w:val="both"/>
        <w:rPr>
          <w:rFonts w:ascii="PT Astra Serif" w:eastAsia="Times New Roman" w:hAnsi="PT Astra Serif" w:cs="Times New Roman"/>
          <w:bCs/>
          <w:iCs/>
          <w:sz w:val="26"/>
          <w:szCs w:val="26"/>
          <w:lang w:eastAsia="ru-RU"/>
        </w:rPr>
      </w:pPr>
    </w:p>
    <w:p w:rsidR="00060C5D" w:rsidRDefault="00B64A56" w:rsidP="00FA2FFA">
      <w:pPr>
        <w:spacing w:after="0" w:line="240" w:lineRule="auto"/>
        <w:jc w:val="center"/>
        <w:rPr>
          <w:rFonts w:ascii="PT Astra Serif" w:hAnsi="PT Astra Serif"/>
          <w:sz w:val="28"/>
          <w:szCs w:val="28"/>
        </w:rPr>
      </w:pPr>
      <w:r>
        <w:rPr>
          <w:noProof/>
          <w:lang w:eastAsia="ru-RU"/>
        </w:rPr>
        <w:lastRenderedPageBreak/>
        <w:drawing>
          <wp:inline distT="0" distB="0" distL="0" distR="0" wp14:anchorId="5E92EDF2" wp14:editId="45BF51F4">
            <wp:extent cx="5550010" cy="3427012"/>
            <wp:effectExtent l="0" t="0" r="12700" b="2159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F3E81" w:rsidRPr="00EF3E81" w:rsidRDefault="00EF3E81" w:rsidP="00A81DEF">
      <w:pPr>
        <w:spacing w:after="0" w:line="240" w:lineRule="auto"/>
        <w:jc w:val="center"/>
        <w:rPr>
          <w:rFonts w:ascii="PT Astra Serif" w:eastAsia="Calibri" w:hAnsi="PT Astra Serif" w:cs="Times New Roman"/>
          <w:color w:val="FF0000"/>
          <w:sz w:val="28"/>
          <w:szCs w:val="28"/>
        </w:rPr>
      </w:pPr>
    </w:p>
    <w:p w:rsidR="00EF3E81" w:rsidRPr="00EC65A4" w:rsidRDefault="00EF3E81" w:rsidP="00EF3E81">
      <w:pPr>
        <w:spacing w:after="0" w:line="240" w:lineRule="auto"/>
        <w:jc w:val="center"/>
        <w:rPr>
          <w:rFonts w:ascii="PT Astra Serif" w:eastAsia="Times New Roman" w:hAnsi="PT Astra Serif" w:cs="Times New Roman"/>
          <w:b/>
          <w:bCs/>
          <w:iCs/>
          <w:sz w:val="27"/>
          <w:szCs w:val="27"/>
          <w:lang w:eastAsia="ru-RU"/>
        </w:rPr>
      </w:pPr>
      <w:r w:rsidRPr="00EC65A4">
        <w:rPr>
          <w:rFonts w:ascii="PT Astra Serif" w:eastAsia="Times New Roman" w:hAnsi="PT Astra Serif" w:cs="Times New Roman"/>
          <w:b/>
          <w:bCs/>
          <w:iCs/>
          <w:sz w:val="27"/>
          <w:szCs w:val="27"/>
          <w:lang w:eastAsia="ru-RU"/>
        </w:rPr>
        <w:t>Т</w:t>
      </w:r>
      <w:r w:rsidR="00EC65A4">
        <w:rPr>
          <w:rFonts w:ascii="PT Astra Serif" w:eastAsia="Times New Roman" w:hAnsi="PT Astra Serif" w:cs="Times New Roman"/>
          <w:b/>
          <w:bCs/>
          <w:iCs/>
          <w:sz w:val="27"/>
          <w:szCs w:val="27"/>
          <w:lang w:eastAsia="ru-RU"/>
        </w:rPr>
        <w:t>ЕПЛОВАЯ ЭНЕРГИЯ</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В соответствии с действующим законодательством Агентство устанавливает:</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тарифы на тепловую энергию (мощность);</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тарифы на теплоноситель, поставляемый теплоснабжающими организациями потребителям, другим теплоснабжающим организациям;</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тарифы на горячую воду, поставляемую теплоснабжающими организациями (горячего теплоснабжения);</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xml:space="preserve">- тарифы на услуги по передаче тепловой энергии, теплоносителя; </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xml:space="preserve">- предельный уровень тарифов на тепловую энергию (мощность) </w:t>
      </w:r>
      <w:r w:rsidRPr="00CD2A73">
        <w:rPr>
          <w:rFonts w:ascii="PT Astra Serif" w:eastAsia="Calibri" w:hAnsi="PT Astra Serif" w:cs="Times New Roman"/>
          <w:sz w:val="26"/>
          <w:szCs w:val="26"/>
        </w:rPr>
        <w:br/>
        <w:t>в поселениях, городских округах, отнесенных к ценовым зонам теплоснабжения.</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xml:space="preserve">По состоянию на 01.12.2022 предельные цены и тарифы установлены для </w:t>
      </w:r>
      <w:r w:rsidR="001C0D60">
        <w:rPr>
          <w:rFonts w:ascii="PT Astra Serif" w:eastAsia="Calibri" w:hAnsi="PT Astra Serif" w:cs="Times New Roman"/>
          <w:sz w:val="26"/>
          <w:szCs w:val="26"/>
        </w:rPr>
        <w:br/>
      </w:r>
      <w:r w:rsidRPr="00CD2A73">
        <w:rPr>
          <w:rFonts w:ascii="PT Astra Serif" w:eastAsia="Calibri" w:hAnsi="PT Astra Serif" w:cs="Times New Roman"/>
          <w:sz w:val="26"/>
          <w:szCs w:val="26"/>
        </w:rPr>
        <w:t>44 предприятий теплоснабжения, в том числе оказывающих услуги:</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производства тепловой энергии – 44;</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передачи тепловой энергии  - 6;</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теплоносителя – 5;</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горячего водоснабжения - 20.</w:t>
      </w:r>
    </w:p>
    <w:p w:rsidR="00CD2A73" w:rsidRPr="00CD2A73" w:rsidRDefault="00CD2A73" w:rsidP="00CD2A73">
      <w:pPr>
        <w:pStyle w:val="a5"/>
        <w:spacing w:after="0" w:line="240" w:lineRule="auto"/>
        <w:ind w:left="0" w:firstLine="709"/>
        <w:jc w:val="both"/>
        <w:rPr>
          <w:rFonts w:ascii="PT Astra Serif" w:hAnsi="PT Astra Serif"/>
          <w:color w:val="000000" w:themeColor="text1"/>
          <w:sz w:val="26"/>
          <w:szCs w:val="26"/>
          <w:lang w:val="ru-RU"/>
        </w:rPr>
      </w:pPr>
      <w:r w:rsidRPr="00CD2A73">
        <w:rPr>
          <w:rFonts w:ascii="PT Astra Serif" w:hAnsi="PT Astra Serif"/>
          <w:color w:val="000000" w:themeColor="text1"/>
          <w:sz w:val="26"/>
          <w:szCs w:val="26"/>
        </w:rPr>
        <w:t>Органом регулирования на 2023 год тарифы на услуги теплоснабжения  установлены в количестве 313, на услуги горячего водоснабжения  – 100.</w:t>
      </w:r>
    </w:p>
    <w:p w:rsidR="00CD2A73" w:rsidRPr="00CD2A73" w:rsidRDefault="00CD2A73" w:rsidP="00CD2A73">
      <w:pPr>
        <w:pStyle w:val="a5"/>
        <w:spacing w:after="0" w:line="240" w:lineRule="auto"/>
        <w:ind w:left="0" w:firstLine="709"/>
        <w:jc w:val="both"/>
        <w:rPr>
          <w:rFonts w:ascii="PT Astra Serif" w:hAnsi="PT Astra Serif"/>
          <w:sz w:val="26"/>
          <w:szCs w:val="26"/>
        </w:rPr>
      </w:pPr>
      <w:r w:rsidRPr="00CD2A73">
        <w:rPr>
          <w:rFonts w:ascii="PT Astra Serif" w:hAnsi="PT Astra Serif"/>
          <w:sz w:val="26"/>
          <w:szCs w:val="26"/>
        </w:rPr>
        <w:t xml:space="preserve">В соответствии с пунктом 14 статьи 10 Федерального закона от 27.07.2010 № 190-ФЗ «О теплоснабжении» Губернатором Ульяновской области утвержден закон Ульяновской области от 29.08.2022 № 71-ЗО «О льготных тарифах (льготах) в сферах теплоснабжения, водоснабжения и водоотведения на территории Ульяновской области». Законом устанавливаются лица, имеющие право на льготы, основания для предоставления льгот и порядок компенсации выпадающих доходов теплоснабжающих организаций. </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При формировании тарифов на тепловую энергию особое внимание обращено на расходы по топливу, составляющие от 45% до 72% в структуре себестоимости тепловой энергии.</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bCs/>
          <w:iCs/>
          <w:sz w:val="26"/>
          <w:szCs w:val="26"/>
        </w:rPr>
        <w:t xml:space="preserve">В соответствии с предельным (максимальным) индексом изменения размера платы граждан за коммунальные услуги по муниципальным образованиям Ульяновкой области кроме ценовой зоны теплоснабжения </w:t>
      </w:r>
      <w:r w:rsidRPr="00CD2A73">
        <w:rPr>
          <w:rFonts w:ascii="PT Astra Serif" w:eastAsia="Times New Roman" w:hAnsi="PT Astra Serif" w:cs="Times New Roman"/>
          <w:sz w:val="26"/>
          <w:szCs w:val="26"/>
          <w:lang w:eastAsia="ru-RU"/>
        </w:rPr>
        <w:t xml:space="preserve">с 1 декабря 2022 года по 31 декабря 2023 года </w:t>
      </w:r>
      <w:r w:rsidRPr="00CD2A73">
        <w:rPr>
          <w:rFonts w:ascii="PT Astra Serif" w:eastAsia="Calibri" w:hAnsi="PT Astra Serif" w:cs="Times New Roman"/>
          <w:bCs/>
          <w:iCs/>
          <w:sz w:val="26"/>
          <w:szCs w:val="26"/>
        </w:rPr>
        <w:lastRenderedPageBreak/>
        <w:t xml:space="preserve">фактический индекс роста </w:t>
      </w:r>
      <w:proofErr w:type="spellStart"/>
      <w:r w:rsidRPr="00CD2A73">
        <w:rPr>
          <w:rFonts w:ascii="PT Astra Serif" w:eastAsia="Calibri" w:hAnsi="PT Astra Serif" w:cs="Times New Roman"/>
          <w:bCs/>
          <w:iCs/>
          <w:sz w:val="26"/>
          <w:szCs w:val="26"/>
        </w:rPr>
        <w:t>среднеотпускного</w:t>
      </w:r>
      <w:proofErr w:type="spellEnd"/>
      <w:r w:rsidRPr="00CD2A73">
        <w:rPr>
          <w:rFonts w:ascii="PT Astra Serif" w:eastAsia="Calibri" w:hAnsi="PT Astra Serif" w:cs="Times New Roman"/>
          <w:bCs/>
          <w:iCs/>
          <w:sz w:val="26"/>
          <w:szCs w:val="26"/>
        </w:rPr>
        <w:t xml:space="preserve"> тарифа на тепловую энергию, отпускаемую котельными населению, составит 9,0%.</w:t>
      </w:r>
    </w:p>
    <w:p w:rsidR="00CD2A73" w:rsidRPr="00CD2A73" w:rsidRDefault="00CD2A73" w:rsidP="00CD2A73">
      <w:pPr>
        <w:tabs>
          <w:tab w:val="left" w:pos="0"/>
        </w:tabs>
        <w:autoSpaceDE w:val="0"/>
        <w:autoSpaceDN w:val="0"/>
        <w:adjustRightInd w:val="0"/>
        <w:spacing w:after="0" w:line="250" w:lineRule="auto"/>
        <w:ind w:right="-143" w:firstLine="709"/>
        <w:jc w:val="both"/>
        <w:rPr>
          <w:rFonts w:ascii="PT Astra Serif" w:eastAsia="Times New Roman" w:hAnsi="PT Astra Serif" w:cs="Times New Roman"/>
          <w:color w:val="FF0000"/>
          <w:sz w:val="26"/>
          <w:szCs w:val="26"/>
          <w:lang w:eastAsia="ru-RU"/>
        </w:rPr>
      </w:pPr>
      <w:proofErr w:type="gramStart"/>
      <w:r w:rsidRPr="00CD2A73">
        <w:rPr>
          <w:rFonts w:ascii="PT Astra Serif" w:eastAsia="Times New Roman" w:hAnsi="PT Astra Serif" w:cs="Times New Roman"/>
          <w:sz w:val="26"/>
          <w:szCs w:val="26"/>
          <w:lang w:eastAsia="ru-RU"/>
        </w:rPr>
        <w:t xml:space="preserve">По муниципальному образованию «город Ульяновск» предельный максимальный индекс изменения платы граждан за коммунальные </w:t>
      </w:r>
      <w:proofErr w:type="spellStart"/>
      <w:r w:rsidRPr="00CD2A73">
        <w:rPr>
          <w:rFonts w:ascii="PT Astra Serif" w:eastAsia="Times New Roman" w:hAnsi="PT Astra Serif" w:cs="Times New Roman"/>
          <w:sz w:val="26"/>
          <w:szCs w:val="26"/>
          <w:lang w:eastAsia="ru-RU"/>
        </w:rPr>
        <w:t>услугис</w:t>
      </w:r>
      <w:proofErr w:type="spellEnd"/>
      <w:r w:rsidRPr="00CD2A73">
        <w:rPr>
          <w:rFonts w:ascii="PT Astra Serif" w:eastAsia="Times New Roman" w:hAnsi="PT Astra Serif" w:cs="Times New Roman"/>
          <w:sz w:val="26"/>
          <w:szCs w:val="26"/>
          <w:lang w:eastAsia="ru-RU"/>
        </w:rPr>
        <w:t xml:space="preserve"> 01.12.2022 по 31.12.2023 год устанавливается в размере 11% </w:t>
      </w:r>
      <w:proofErr w:type="gramEnd"/>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xml:space="preserve">В целях эффективного решения задач развития централизованного теплоснабжения в г. Ульяновске распоряжением Правительства Российской Федерации от 09.08.2019 </w:t>
      </w:r>
      <w:r>
        <w:rPr>
          <w:rFonts w:ascii="PT Astra Serif" w:eastAsia="Calibri" w:hAnsi="PT Astra Serif" w:cs="Times New Roman"/>
          <w:sz w:val="26"/>
          <w:szCs w:val="26"/>
        </w:rPr>
        <w:br/>
      </w:r>
      <w:r w:rsidRPr="00CD2A73">
        <w:rPr>
          <w:rFonts w:ascii="PT Astra Serif" w:eastAsia="Calibri" w:hAnsi="PT Astra Serif" w:cs="Times New Roman"/>
          <w:sz w:val="26"/>
          <w:szCs w:val="26"/>
        </w:rPr>
        <w:t xml:space="preserve">№ 1775-р муниципальное образование «город Ульяновск» отнесено к ценовой зоне теплоснабжения. </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proofErr w:type="gramStart"/>
      <w:r w:rsidRPr="00CD2A73">
        <w:rPr>
          <w:rFonts w:ascii="PT Astra Serif" w:eastAsia="Calibri" w:hAnsi="PT Astra Serif" w:cs="Times New Roman"/>
          <w:sz w:val="26"/>
          <w:szCs w:val="26"/>
        </w:rPr>
        <w:t>Регулирующим органом был произведен расчёт предельного уровня цены на тепловую энергию (мощность) в ценовой зоне теплоснабжения – муниципальном образовании «город Ульяновск» для 15 Единых теплоснабжающих организаций (</w:t>
      </w:r>
      <w:r w:rsidRPr="00CD2A73">
        <w:rPr>
          <w:rFonts w:ascii="PT Astra Serif" w:eastAsia="Calibri" w:hAnsi="PT Astra Serif" w:cs="Times New Roman"/>
          <w:sz w:val="26"/>
          <w:szCs w:val="26"/>
          <w:lang w:val="x-none"/>
        </w:rPr>
        <w:t>Филиал «Ульяновский» ПАО «Т Плюс»</w:t>
      </w:r>
      <w:r w:rsidRPr="00CD2A73">
        <w:rPr>
          <w:rFonts w:ascii="PT Astra Serif" w:eastAsia="Calibri" w:hAnsi="PT Astra Serif" w:cs="Times New Roman"/>
          <w:sz w:val="26"/>
          <w:szCs w:val="26"/>
        </w:rPr>
        <w:t xml:space="preserve">, </w:t>
      </w:r>
      <w:r w:rsidRPr="00CD2A73">
        <w:rPr>
          <w:rFonts w:ascii="PT Astra Serif" w:eastAsia="Calibri" w:hAnsi="PT Astra Serif" w:cs="Times New Roman"/>
          <w:sz w:val="26"/>
          <w:szCs w:val="26"/>
          <w:lang w:val="x-none"/>
        </w:rPr>
        <w:t>МУП «Городская теплосеть»</w:t>
      </w:r>
      <w:r w:rsidRPr="00CD2A73">
        <w:rPr>
          <w:rFonts w:ascii="PT Astra Serif" w:eastAsia="Calibri" w:hAnsi="PT Astra Serif" w:cs="Times New Roman"/>
          <w:sz w:val="26"/>
          <w:szCs w:val="26"/>
        </w:rPr>
        <w:t xml:space="preserve">, </w:t>
      </w:r>
      <w:r w:rsidRPr="00CD2A73">
        <w:rPr>
          <w:rFonts w:ascii="PT Astra Serif" w:eastAsia="Calibri" w:hAnsi="PT Astra Serif" w:cs="Times New Roman"/>
          <w:sz w:val="26"/>
          <w:szCs w:val="26"/>
          <w:lang w:val="x-none"/>
        </w:rPr>
        <w:t>ООО «</w:t>
      </w:r>
      <w:proofErr w:type="spellStart"/>
      <w:r w:rsidRPr="00CD2A73">
        <w:rPr>
          <w:rFonts w:ascii="PT Astra Serif" w:eastAsia="Calibri" w:hAnsi="PT Astra Serif" w:cs="Times New Roman"/>
          <w:sz w:val="26"/>
          <w:szCs w:val="26"/>
          <w:lang w:val="x-none"/>
        </w:rPr>
        <w:t>Элегант</w:t>
      </w:r>
      <w:proofErr w:type="spellEnd"/>
      <w:r w:rsidRPr="00CD2A73">
        <w:rPr>
          <w:rFonts w:ascii="PT Astra Serif" w:eastAsia="Calibri" w:hAnsi="PT Astra Serif" w:cs="Times New Roman"/>
          <w:sz w:val="26"/>
          <w:szCs w:val="26"/>
          <w:lang w:val="x-none"/>
        </w:rPr>
        <w:t>»</w:t>
      </w:r>
      <w:r w:rsidRPr="00CD2A73">
        <w:rPr>
          <w:rFonts w:ascii="PT Astra Serif" w:eastAsia="Calibri" w:hAnsi="PT Astra Serif" w:cs="Times New Roman"/>
          <w:sz w:val="26"/>
          <w:szCs w:val="26"/>
        </w:rPr>
        <w:t xml:space="preserve">, </w:t>
      </w:r>
      <w:r w:rsidRPr="00CD2A73">
        <w:rPr>
          <w:rFonts w:ascii="PT Astra Serif" w:eastAsia="Calibri" w:hAnsi="PT Astra Serif" w:cs="Times New Roman"/>
          <w:sz w:val="26"/>
          <w:szCs w:val="26"/>
          <w:lang w:val="x-none"/>
        </w:rPr>
        <w:t>ООО «УК «</w:t>
      </w:r>
      <w:proofErr w:type="spellStart"/>
      <w:r w:rsidRPr="00CD2A73">
        <w:rPr>
          <w:rFonts w:ascii="PT Astra Serif" w:eastAsia="Calibri" w:hAnsi="PT Astra Serif" w:cs="Times New Roman"/>
          <w:sz w:val="26"/>
          <w:szCs w:val="26"/>
          <w:lang w:val="x-none"/>
        </w:rPr>
        <w:t>Авион</w:t>
      </w:r>
      <w:proofErr w:type="spellEnd"/>
      <w:r w:rsidRPr="00CD2A73">
        <w:rPr>
          <w:rFonts w:ascii="PT Astra Serif" w:eastAsia="Calibri" w:hAnsi="PT Astra Serif" w:cs="Times New Roman"/>
          <w:sz w:val="26"/>
          <w:szCs w:val="26"/>
          <w:lang w:val="x-none"/>
        </w:rPr>
        <w:t>»</w:t>
      </w:r>
      <w:r w:rsidRPr="00CD2A73">
        <w:rPr>
          <w:rFonts w:ascii="PT Astra Serif" w:eastAsia="Calibri" w:hAnsi="PT Astra Serif" w:cs="Times New Roman"/>
          <w:sz w:val="26"/>
          <w:szCs w:val="26"/>
        </w:rPr>
        <w:t xml:space="preserve">, </w:t>
      </w:r>
      <w:r w:rsidRPr="00CD2A73">
        <w:rPr>
          <w:rFonts w:ascii="PT Astra Serif" w:eastAsia="Calibri" w:hAnsi="PT Astra Serif" w:cs="Times New Roman"/>
          <w:sz w:val="26"/>
          <w:szCs w:val="26"/>
          <w:lang w:val="x-none"/>
        </w:rPr>
        <w:t>Ульяновский территориальный участок ОАО «РЖД»</w:t>
      </w:r>
      <w:r w:rsidRPr="00CD2A73">
        <w:rPr>
          <w:rFonts w:ascii="PT Astra Serif" w:eastAsia="Calibri" w:hAnsi="PT Astra Serif" w:cs="Times New Roman"/>
          <w:sz w:val="26"/>
          <w:szCs w:val="26"/>
        </w:rPr>
        <w:t xml:space="preserve">, </w:t>
      </w:r>
      <w:r w:rsidRPr="00CD2A73">
        <w:rPr>
          <w:rFonts w:ascii="PT Astra Serif" w:eastAsia="Calibri" w:hAnsi="PT Astra Serif" w:cs="Times New Roman"/>
          <w:sz w:val="26"/>
          <w:szCs w:val="26"/>
          <w:lang w:val="x-none"/>
        </w:rPr>
        <w:t>ФГБОУ ВО УИ ГА им. Главного Маршала авиации Бугаева</w:t>
      </w:r>
      <w:r w:rsidRPr="00CD2A73">
        <w:rPr>
          <w:rFonts w:ascii="PT Astra Serif" w:eastAsia="Calibri" w:hAnsi="PT Astra Serif" w:cs="Times New Roman"/>
          <w:sz w:val="26"/>
          <w:szCs w:val="26"/>
        </w:rPr>
        <w:t xml:space="preserve">, </w:t>
      </w:r>
      <w:r w:rsidRPr="00CD2A73">
        <w:rPr>
          <w:rFonts w:ascii="PT Astra Serif" w:eastAsia="Calibri" w:hAnsi="PT Astra Serif" w:cs="Times New Roman"/>
          <w:sz w:val="26"/>
          <w:szCs w:val="26"/>
          <w:lang w:val="x-none"/>
        </w:rPr>
        <w:t>АО «УКБП»</w:t>
      </w:r>
      <w:r w:rsidRPr="00CD2A73">
        <w:rPr>
          <w:rFonts w:ascii="PT Astra Serif" w:eastAsia="Calibri" w:hAnsi="PT Astra Serif" w:cs="Times New Roman"/>
          <w:sz w:val="26"/>
          <w:szCs w:val="26"/>
        </w:rPr>
        <w:t xml:space="preserve">, </w:t>
      </w:r>
      <w:r w:rsidRPr="00CD2A73">
        <w:rPr>
          <w:rFonts w:ascii="PT Astra Serif" w:eastAsia="Calibri" w:hAnsi="PT Astra Serif" w:cs="Times New Roman"/>
          <w:sz w:val="26"/>
          <w:szCs w:val="26"/>
          <w:lang w:val="x-none"/>
        </w:rPr>
        <w:t>ООО «</w:t>
      </w:r>
      <w:proofErr w:type="spellStart"/>
      <w:r w:rsidRPr="00CD2A73">
        <w:rPr>
          <w:rFonts w:ascii="PT Astra Serif" w:eastAsia="Calibri" w:hAnsi="PT Astra Serif" w:cs="Times New Roman"/>
          <w:sz w:val="26"/>
          <w:szCs w:val="26"/>
          <w:lang w:val="x-none"/>
        </w:rPr>
        <w:t>Симбирскснабсервис</w:t>
      </w:r>
      <w:proofErr w:type="spellEnd"/>
      <w:r w:rsidRPr="00CD2A73">
        <w:rPr>
          <w:rFonts w:ascii="PT Astra Serif" w:eastAsia="Calibri" w:hAnsi="PT Astra Serif" w:cs="Times New Roman"/>
          <w:sz w:val="26"/>
          <w:szCs w:val="26"/>
          <w:lang w:val="x-none"/>
        </w:rPr>
        <w:t>»</w:t>
      </w:r>
      <w:r w:rsidRPr="00CD2A73">
        <w:rPr>
          <w:rFonts w:ascii="PT Astra Serif" w:eastAsia="Calibri" w:hAnsi="PT Astra Serif" w:cs="Times New Roman"/>
          <w:sz w:val="26"/>
          <w:szCs w:val="26"/>
        </w:rPr>
        <w:t xml:space="preserve">, </w:t>
      </w:r>
      <w:r w:rsidRPr="00CD2A73">
        <w:rPr>
          <w:rFonts w:ascii="PT Astra Serif" w:eastAsia="Calibri" w:hAnsi="PT Astra Serif" w:cs="Times New Roman"/>
          <w:sz w:val="26"/>
          <w:szCs w:val="26"/>
          <w:lang w:val="x-none"/>
        </w:rPr>
        <w:t>ООО «Теплогенерирующая компания»</w:t>
      </w:r>
      <w:r w:rsidRPr="00CD2A73">
        <w:rPr>
          <w:rFonts w:ascii="PT Astra Serif" w:eastAsia="Calibri" w:hAnsi="PT Astra Serif" w:cs="Times New Roman"/>
          <w:sz w:val="26"/>
          <w:szCs w:val="26"/>
        </w:rPr>
        <w:t xml:space="preserve">, </w:t>
      </w:r>
      <w:r w:rsidRPr="00CD2A73">
        <w:rPr>
          <w:rFonts w:ascii="PT Astra Serif" w:eastAsia="Calibri" w:hAnsi="PT Astra Serif" w:cs="Times New Roman"/>
          <w:sz w:val="26"/>
          <w:szCs w:val="26"/>
          <w:lang w:val="x-none"/>
        </w:rPr>
        <w:t>ОГКП</w:t>
      </w:r>
      <w:proofErr w:type="gramEnd"/>
      <w:r w:rsidRPr="00CD2A73">
        <w:rPr>
          <w:rFonts w:ascii="PT Astra Serif" w:eastAsia="Calibri" w:hAnsi="PT Astra Serif" w:cs="Times New Roman"/>
          <w:sz w:val="26"/>
          <w:szCs w:val="26"/>
          <w:lang w:val="x-none"/>
        </w:rPr>
        <w:t xml:space="preserve"> «Корпорация развития коммунального комплекса Ульяновской области»</w:t>
      </w:r>
      <w:r w:rsidRPr="00CD2A73">
        <w:rPr>
          <w:rFonts w:ascii="PT Astra Serif" w:eastAsia="Calibri" w:hAnsi="PT Astra Serif" w:cs="Times New Roman"/>
          <w:sz w:val="26"/>
          <w:szCs w:val="26"/>
        </w:rPr>
        <w:t xml:space="preserve">, </w:t>
      </w:r>
      <w:r w:rsidRPr="00CD2A73">
        <w:rPr>
          <w:rFonts w:ascii="PT Astra Serif" w:eastAsia="Calibri" w:hAnsi="PT Astra Serif" w:cs="Times New Roman"/>
          <w:sz w:val="26"/>
          <w:szCs w:val="26"/>
          <w:lang w:val="x-none"/>
        </w:rPr>
        <w:t xml:space="preserve">МБУ «Городской центр по благоустройству </w:t>
      </w:r>
      <w:r>
        <w:rPr>
          <w:rFonts w:ascii="PT Astra Serif" w:eastAsia="Calibri" w:hAnsi="PT Astra Serif" w:cs="Times New Roman"/>
          <w:sz w:val="26"/>
          <w:szCs w:val="26"/>
        </w:rPr>
        <w:br/>
      </w:r>
      <w:r w:rsidRPr="00CD2A73">
        <w:rPr>
          <w:rFonts w:ascii="PT Astra Serif" w:eastAsia="Calibri" w:hAnsi="PT Astra Serif" w:cs="Times New Roman"/>
          <w:sz w:val="26"/>
          <w:szCs w:val="26"/>
          <w:lang w:val="x-none"/>
        </w:rPr>
        <w:t>и озеленению г. Ульяновска»</w:t>
      </w:r>
      <w:r w:rsidRPr="00CD2A73">
        <w:rPr>
          <w:rFonts w:ascii="PT Astra Serif" w:eastAsia="Calibri" w:hAnsi="PT Astra Serif" w:cs="Times New Roman"/>
          <w:sz w:val="26"/>
          <w:szCs w:val="26"/>
        </w:rPr>
        <w:t xml:space="preserve">, </w:t>
      </w:r>
      <w:r w:rsidRPr="00CD2A73">
        <w:rPr>
          <w:rFonts w:ascii="PT Astra Serif" w:eastAsia="Calibri" w:hAnsi="PT Astra Serif" w:cs="Times New Roman"/>
          <w:sz w:val="26"/>
          <w:szCs w:val="26"/>
          <w:lang w:val="x-none"/>
        </w:rPr>
        <w:t>ООО «СЕВЕР-ГАЗ»</w:t>
      </w:r>
      <w:r w:rsidRPr="00CD2A73">
        <w:rPr>
          <w:rFonts w:ascii="PT Astra Serif" w:eastAsia="Calibri" w:hAnsi="PT Astra Serif" w:cs="Times New Roman"/>
          <w:sz w:val="26"/>
          <w:szCs w:val="26"/>
        </w:rPr>
        <w:t xml:space="preserve">, </w:t>
      </w:r>
      <w:r w:rsidRPr="00CD2A73">
        <w:rPr>
          <w:rFonts w:ascii="PT Astra Serif" w:eastAsia="Calibri" w:hAnsi="PT Astra Serif" w:cs="Times New Roman"/>
          <w:sz w:val="26"/>
          <w:szCs w:val="26"/>
          <w:lang w:val="x-none"/>
        </w:rPr>
        <w:t>ООО «</w:t>
      </w:r>
      <w:proofErr w:type="spellStart"/>
      <w:r w:rsidRPr="00CD2A73">
        <w:rPr>
          <w:rFonts w:ascii="PT Astra Serif" w:eastAsia="Calibri" w:hAnsi="PT Astra Serif" w:cs="Times New Roman"/>
          <w:sz w:val="26"/>
          <w:szCs w:val="26"/>
          <w:lang w:val="x-none"/>
        </w:rPr>
        <w:t>Альфаресурс</w:t>
      </w:r>
      <w:proofErr w:type="spellEnd"/>
      <w:r w:rsidRPr="00CD2A73">
        <w:rPr>
          <w:rFonts w:ascii="PT Astra Serif" w:eastAsia="Calibri" w:hAnsi="PT Astra Serif" w:cs="Times New Roman"/>
          <w:sz w:val="26"/>
          <w:szCs w:val="26"/>
          <w:lang w:val="x-none"/>
        </w:rPr>
        <w:t>»</w:t>
      </w:r>
      <w:r w:rsidRPr="00CD2A73">
        <w:rPr>
          <w:rFonts w:ascii="PT Astra Serif" w:eastAsia="Calibri" w:hAnsi="PT Astra Serif" w:cs="Times New Roman"/>
          <w:sz w:val="26"/>
          <w:szCs w:val="26"/>
        </w:rPr>
        <w:t>, ООО «Инвестиционная сервисная компания», ООО «ТК «Азбука быта».</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xml:space="preserve">Механизм ежегодного изменения цены на тепловую энергию предусмотрен соглашениями об исполнении схемы теплоснабжения города Ульяновска, заключенными между Администрацией муниципального образования «город Ульяновск» и Едиными теплоснабжающими организациями, действующими на территории города Ульяновска. </w:t>
      </w:r>
      <w:r>
        <w:rPr>
          <w:rFonts w:ascii="PT Astra Serif" w:eastAsia="Calibri" w:hAnsi="PT Astra Serif" w:cs="Times New Roman"/>
          <w:sz w:val="26"/>
          <w:szCs w:val="26"/>
        </w:rPr>
        <w:br/>
      </w:r>
      <w:r w:rsidRPr="00CD2A73">
        <w:rPr>
          <w:rFonts w:ascii="PT Astra Serif" w:eastAsia="Calibri" w:hAnsi="PT Astra Serif" w:cs="Times New Roman"/>
          <w:sz w:val="26"/>
          <w:szCs w:val="26"/>
        </w:rPr>
        <w:t xml:space="preserve">В 2022 году заключены дополнительные соглашения, содержащие ограничение роста </w:t>
      </w:r>
      <w:proofErr w:type="gramStart"/>
      <w:r w:rsidRPr="00CD2A73">
        <w:rPr>
          <w:rFonts w:ascii="PT Astra Serif" w:eastAsia="Calibri" w:hAnsi="PT Astra Serif" w:cs="Times New Roman"/>
          <w:sz w:val="26"/>
          <w:szCs w:val="26"/>
        </w:rPr>
        <w:t>цен</w:t>
      </w:r>
      <w:proofErr w:type="gramEnd"/>
      <w:r w:rsidRPr="00CD2A73">
        <w:rPr>
          <w:rFonts w:ascii="PT Astra Serif" w:eastAsia="Calibri" w:hAnsi="PT Astra Serif" w:cs="Times New Roman"/>
          <w:sz w:val="26"/>
          <w:szCs w:val="26"/>
        </w:rPr>
        <w:t xml:space="preserve"> на тепловую энергию начиная с декабря 2022 года. Рост цен на тепловую энергию, реализуемую потребителям на территории ценовой зоны теплоснабжения, ограничен соглашениями и составляет 11 % с 01.12.2022.</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proofErr w:type="gramStart"/>
      <w:r w:rsidRPr="00CD2A73">
        <w:rPr>
          <w:rFonts w:ascii="PT Astra Serif" w:eastAsia="Calibri" w:hAnsi="PT Astra Serif" w:cs="Times New Roman"/>
          <w:sz w:val="26"/>
          <w:szCs w:val="26"/>
        </w:rPr>
        <w:t xml:space="preserve">С 1 января 2019 года не подлежат государственному регулированию </w:t>
      </w:r>
      <w:r w:rsidRPr="00CD2A73">
        <w:rPr>
          <w:rFonts w:ascii="PT Astra Serif" w:eastAsia="Calibri" w:hAnsi="PT Astra Serif" w:cs="Times New Roman"/>
          <w:sz w:val="26"/>
          <w:szCs w:val="26"/>
        </w:rPr>
        <w:br/>
        <w:t>и определяются соглашением сторон договора теплоснабжения и (или) поставки тепловой энергии (мощности) и (или) теплоносителя, но не выше цен (тарифов) на соответствующие товары в сфере теплоснабжения, установленных органом регулирования, определяются следующие виды цен на товары в сфере теплоснабжения, за исключением тепловой энергии (мощности) и (или) теплоносителя, реализация которых необходима для оказания</w:t>
      </w:r>
      <w:proofErr w:type="gramEnd"/>
      <w:r w:rsidRPr="00CD2A73">
        <w:rPr>
          <w:rFonts w:ascii="PT Astra Serif" w:eastAsia="Calibri" w:hAnsi="PT Astra Serif" w:cs="Times New Roman"/>
          <w:sz w:val="26"/>
          <w:szCs w:val="26"/>
        </w:rPr>
        <w:t xml:space="preserve"> коммунальных услуг по отоплению и горячему водоснабжению населению и приравненным к нему категориям потребителей:</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а) цены на тепловую эн</w:t>
      </w:r>
      <w:r>
        <w:rPr>
          <w:rFonts w:ascii="PT Astra Serif" w:eastAsia="Calibri" w:hAnsi="PT Astra Serif" w:cs="Times New Roman"/>
          <w:sz w:val="26"/>
          <w:szCs w:val="26"/>
        </w:rPr>
        <w:t xml:space="preserve">ергию (мощность), поставляемую </w:t>
      </w:r>
      <w:r w:rsidRPr="00CD2A73">
        <w:rPr>
          <w:rFonts w:ascii="PT Astra Serif" w:eastAsia="Calibri" w:hAnsi="PT Astra Serif" w:cs="Times New Roman"/>
          <w:sz w:val="26"/>
          <w:szCs w:val="26"/>
        </w:rPr>
        <w:t xml:space="preserve">с использованием теплоносителя в виде пара теплоснабжающими организациями потребителям, другим теплоснабжающим организациям, в отношении </w:t>
      </w:r>
      <w:proofErr w:type="spellStart"/>
      <w:r w:rsidRPr="00CD2A73">
        <w:rPr>
          <w:rFonts w:ascii="PT Astra Serif" w:eastAsia="Calibri" w:hAnsi="PT Astra Serif" w:cs="Times New Roman"/>
          <w:sz w:val="26"/>
          <w:szCs w:val="26"/>
        </w:rPr>
        <w:t>теплопотребляющих</w:t>
      </w:r>
      <w:proofErr w:type="spellEnd"/>
      <w:r w:rsidRPr="00CD2A73">
        <w:rPr>
          <w:rFonts w:ascii="PT Astra Serif" w:eastAsia="Calibri" w:hAnsi="PT Astra Serif" w:cs="Times New Roman"/>
          <w:sz w:val="26"/>
          <w:szCs w:val="26"/>
        </w:rPr>
        <w:t xml:space="preserve"> установок потребителей, потребляющих тепловую энергию с использованием теплоносителя в виде пара;</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б) цены на теплоноситель в виде пара, поставляемый теплоснабжающими организациями потребителям, другим теплоснабжающим организациям;</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proofErr w:type="gramStart"/>
      <w:r w:rsidRPr="00CD2A73">
        <w:rPr>
          <w:rFonts w:ascii="PT Astra Serif" w:eastAsia="Calibri" w:hAnsi="PT Astra Serif" w:cs="Times New Roman"/>
          <w:sz w:val="26"/>
          <w:szCs w:val="26"/>
        </w:rPr>
        <w:t xml:space="preserve">в) цены на тепловую энергию (мощность), теплоноситель, поставляемые теплоснабжающей организацией, владеющей на праве собственности или </w:t>
      </w:r>
      <w:r w:rsidRPr="00CD2A73">
        <w:rPr>
          <w:rFonts w:ascii="PT Astra Serif" w:eastAsia="Calibri" w:hAnsi="PT Astra Serif" w:cs="Times New Roman"/>
          <w:sz w:val="26"/>
          <w:szCs w:val="26"/>
        </w:rPr>
        <w:br/>
        <w:t xml:space="preserve">на ином законном основании источником тепловой энергии, потребителю, </w:t>
      </w:r>
      <w:proofErr w:type="spellStart"/>
      <w:r w:rsidRPr="00CD2A73">
        <w:rPr>
          <w:rFonts w:ascii="PT Astra Serif" w:eastAsia="Calibri" w:hAnsi="PT Astra Serif" w:cs="Times New Roman"/>
          <w:sz w:val="26"/>
          <w:szCs w:val="26"/>
        </w:rPr>
        <w:t>теплопотребляющие</w:t>
      </w:r>
      <w:proofErr w:type="spellEnd"/>
      <w:r w:rsidRPr="00CD2A73">
        <w:rPr>
          <w:rFonts w:ascii="PT Astra Serif" w:eastAsia="Calibri" w:hAnsi="PT Astra Serif" w:cs="Times New Roman"/>
          <w:sz w:val="26"/>
          <w:szCs w:val="26"/>
        </w:rPr>
        <w:t xml:space="preserve">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на ином законном основании указанной теплоснабжающей организации или указанному потребителю, если такие </w:t>
      </w:r>
      <w:proofErr w:type="spellStart"/>
      <w:r w:rsidRPr="00CD2A73">
        <w:rPr>
          <w:rFonts w:ascii="PT Astra Serif" w:eastAsia="Calibri" w:hAnsi="PT Astra Serif" w:cs="Times New Roman"/>
          <w:sz w:val="26"/>
          <w:szCs w:val="26"/>
        </w:rPr>
        <w:t>теплопотребляющие</w:t>
      </w:r>
      <w:proofErr w:type="spellEnd"/>
      <w:r w:rsidRPr="00CD2A73">
        <w:rPr>
          <w:rFonts w:ascii="PT Astra Serif" w:eastAsia="Calibri" w:hAnsi="PT Astra Serif" w:cs="Times New Roman"/>
          <w:sz w:val="26"/>
          <w:szCs w:val="26"/>
        </w:rPr>
        <w:t xml:space="preserve"> установки </w:t>
      </w:r>
      <w:r>
        <w:rPr>
          <w:rFonts w:ascii="PT Astra Serif" w:eastAsia="Calibri" w:hAnsi="PT Astra Serif" w:cs="Times New Roman"/>
          <w:sz w:val="26"/>
          <w:szCs w:val="26"/>
        </w:rPr>
        <w:br/>
      </w:r>
      <w:r w:rsidRPr="00CD2A73">
        <w:rPr>
          <w:rFonts w:ascii="PT Astra Serif" w:eastAsia="Calibri" w:hAnsi="PT Astra Serif" w:cs="Times New Roman"/>
          <w:sz w:val="26"/>
          <w:szCs w:val="26"/>
        </w:rPr>
        <w:t>и такая</w:t>
      </w:r>
      <w:proofErr w:type="gramEnd"/>
      <w:r w:rsidRPr="00CD2A73">
        <w:rPr>
          <w:rFonts w:ascii="PT Astra Serif" w:eastAsia="Calibri" w:hAnsi="PT Astra Serif" w:cs="Times New Roman"/>
          <w:sz w:val="26"/>
          <w:szCs w:val="26"/>
        </w:rPr>
        <w:t xml:space="preserve"> тепловая сеть не имеют иного технологического соединения с системой </w:t>
      </w:r>
      <w:r w:rsidRPr="00CD2A73">
        <w:rPr>
          <w:rFonts w:ascii="PT Astra Serif" w:eastAsia="Calibri" w:hAnsi="PT Astra Serif" w:cs="Times New Roman"/>
          <w:sz w:val="26"/>
          <w:szCs w:val="26"/>
        </w:rPr>
        <w:lastRenderedPageBreak/>
        <w:t xml:space="preserve">теплоснабжения и к тепловым сетям указанного потребителя не присоединены </w:t>
      </w:r>
      <w:proofErr w:type="spellStart"/>
      <w:r w:rsidRPr="00CD2A73">
        <w:rPr>
          <w:rFonts w:ascii="PT Astra Serif" w:eastAsia="Calibri" w:hAnsi="PT Astra Serif" w:cs="Times New Roman"/>
          <w:sz w:val="26"/>
          <w:szCs w:val="26"/>
        </w:rPr>
        <w:t>теплопотребляющие</w:t>
      </w:r>
      <w:proofErr w:type="spellEnd"/>
      <w:r w:rsidRPr="00CD2A73">
        <w:rPr>
          <w:rFonts w:ascii="PT Astra Serif" w:eastAsia="Calibri" w:hAnsi="PT Astra Serif" w:cs="Times New Roman"/>
          <w:sz w:val="26"/>
          <w:szCs w:val="26"/>
        </w:rPr>
        <w:t xml:space="preserve"> установки иных потребителей.</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xml:space="preserve">В связи с </w:t>
      </w:r>
      <w:proofErr w:type="spellStart"/>
      <w:r w:rsidRPr="00CD2A73">
        <w:rPr>
          <w:rFonts w:ascii="PT Astra Serif" w:eastAsia="Calibri" w:hAnsi="PT Astra Serif" w:cs="Times New Roman"/>
          <w:sz w:val="26"/>
          <w:szCs w:val="26"/>
        </w:rPr>
        <w:t>дерегулированием</w:t>
      </w:r>
      <w:proofErr w:type="spellEnd"/>
      <w:r w:rsidRPr="00CD2A73">
        <w:rPr>
          <w:rFonts w:ascii="PT Astra Serif" w:eastAsia="Calibri" w:hAnsi="PT Astra Serif" w:cs="Times New Roman"/>
          <w:sz w:val="26"/>
          <w:szCs w:val="26"/>
        </w:rPr>
        <w:t xml:space="preserve"> тарифов на пар ФАС России начинает осуществлять антимонопольный контроль в отношении цен, установленных </w:t>
      </w:r>
      <w:proofErr w:type="spellStart"/>
      <w:r w:rsidRPr="00CD2A73">
        <w:rPr>
          <w:rFonts w:ascii="PT Astra Serif" w:eastAsia="Calibri" w:hAnsi="PT Astra Serif" w:cs="Times New Roman"/>
          <w:sz w:val="26"/>
          <w:szCs w:val="26"/>
        </w:rPr>
        <w:t>ресурсоснабжающими</w:t>
      </w:r>
      <w:proofErr w:type="spellEnd"/>
      <w:r w:rsidRPr="00CD2A73">
        <w:rPr>
          <w:rFonts w:ascii="PT Astra Serif" w:eastAsia="Calibri" w:hAnsi="PT Astra Serif" w:cs="Times New Roman"/>
          <w:sz w:val="26"/>
          <w:szCs w:val="26"/>
        </w:rPr>
        <w:t xml:space="preserve"> организациям</w:t>
      </w:r>
      <w:r>
        <w:rPr>
          <w:rFonts w:ascii="PT Astra Serif" w:eastAsia="Calibri" w:hAnsi="PT Astra Serif" w:cs="Times New Roman"/>
          <w:sz w:val="26"/>
          <w:szCs w:val="26"/>
        </w:rPr>
        <w:t xml:space="preserve">и для расчётов с потребителями </w:t>
      </w:r>
      <w:r w:rsidRPr="00CD2A73">
        <w:rPr>
          <w:rFonts w:ascii="PT Astra Serif" w:eastAsia="Calibri" w:hAnsi="PT Astra Serif" w:cs="Times New Roman"/>
          <w:sz w:val="26"/>
          <w:szCs w:val="26"/>
        </w:rPr>
        <w:t>в отношении товаров, цены на которые ранее подлежали регулированию.</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Если цены будут экономически не обоснованными, то ФАС может усматривать признаки нарушения антимонопольного законодательства.</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xml:space="preserve">Агентство ежеквартально формирует и направляет в ФАС России информацию </w:t>
      </w:r>
      <w:r>
        <w:rPr>
          <w:rFonts w:ascii="PT Astra Serif" w:eastAsia="Calibri" w:hAnsi="PT Astra Serif" w:cs="Times New Roman"/>
          <w:sz w:val="26"/>
          <w:szCs w:val="26"/>
        </w:rPr>
        <w:br/>
      </w:r>
      <w:r w:rsidRPr="00CD2A73">
        <w:rPr>
          <w:rFonts w:ascii="PT Astra Serif" w:eastAsia="Calibri" w:hAnsi="PT Astra Serif" w:cs="Times New Roman"/>
          <w:sz w:val="26"/>
          <w:szCs w:val="26"/>
        </w:rPr>
        <w:t>в виде шаблона «О фактически сложившихся ценах и объёмах потребления топлива».</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xml:space="preserve">По итогам экспертизы материалов, представленных организациями для утверждения тарифов на 2023 год (кроме ценовой зоны теплоснабжения), экспертами Агентства снижена расчётная необходимая валовая выручка организаций. </w:t>
      </w:r>
    </w:p>
    <w:p w:rsidR="00CD2A73" w:rsidRPr="00825229" w:rsidRDefault="00CD2A73" w:rsidP="00825229">
      <w:pPr>
        <w:spacing w:after="0" w:line="240" w:lineRule="auto"/>
        <w:ind w:firstLine="709"/>
        <w:jc w:val="both"/>
        <w:rPr>
          <w:rFonts w:ascii="PT Astra Serif" w:eastAsia="Calibri" w:hAnsi="PT Astra Serif" w:cs="Times New Roman"/>
          <w:color w:val="000000" w:themeColor="text1"/>
          <w:sz w:val="26"/>
          <w:szCs w:val="26"/>
        </w:rPr>
      </w:pPr>
      <w:proofErr w:type="gramStart"/>
      <w:r w:rsidRPr="00CD2A73">
        <w:rPr>
          <w:rFonts w:ascii="PT Astra Serif" w:eastAsia="Calibri" w:hAnsi="PT Astra Serif" w:cs="Times New Roman"/>
          <w:color w:val="000000" w:themeColor="text1"/>
          <w:sz w:val="26"/>
          <w:szCs w:val="26"/>
        </w:rPr>
        <w:t>Так, например, признаны специалистами экономически необоснованными затраты для МУП «</w:t>
      </w:r>
      <w:proofErr w:type="spellStart"/>
      <w:r w:rsidRPr="00CD2A73">
        <w:rPr>
          <w:rFonts w:ascii="PT Astra Serif" w:eastAsia="Calibri" w:hAnsi="PT Astra Serif" w:cs="Times New Roman"/>
          <w:color w:val="000000" w:themeColor="text1"/>
          <w:sz w:val="26"/>
          <w:szCs w:val="26"/>
        </w:rPr>
        <w:t>Гортепло</w:t>
      </w:r>
      <w:proofErr w:type="spellEnd"/>
      <w:r w:rsidRPr="00CD2A73">
        <w:rPr>
          <w:rFonts w:ascii="PT Astra Serif" w:eastAsia="Calibri" w:hAnsi="PT Astra Serif" w:cs="Times New Roman"/>
          <w:color w:val="000000" w:themeColor="text1"/>
          <w:sz w:val="26"/>
          <w:szCs w:val="26"/>
        </w:rPr>
        <w:t xml:space="preserve">» - 202,5 млн. руб., для ООО «НИИАР-ГЕНЕРАЦИЯ» - 171,8 млн. руб., для ООО «Ресурс» - </w:t>
      </w:r>
      <w:r w:rsidRPr="00CD2A73">
        <w:rPr>
          <w:rFonts w:ascii="PT Astra Serif" w:eastAsia="Times New Roman" w:hAnsi="PT Astra Serif" w:cs="Times New Roman"/>
          <w:bCs/>
          <w:color w:val="000000" w:themeColor="text1"/>
          <w:sz w:val="26"/>
          <w:szCs w:val="26"/>
          <w:lang w:eastAsia="ru-RU"/>
        </w:rPr>
        <w:t xml:space="preserve">90,5 </w:t>
      </w:r>
      <w:r w:rsidR="00825229">
        <w:rPr>
          <w:rFonts w:ascii="PT Astra Serif" w:eastAsia="Calibri" w:hAnsi="PT Astra Serif" w:cs="Times New Roman"/>
          <w:color w:val="000000" w:themeColor="text1"/>
          <w:sz w:val="26"/>
          <w:szCs w:val="26"/>
        </w:rPr>
        <w:t>млн. руб.</w:t>
      </w:r>
      <w:proofErr w:type="gramEnd"/>
    </w:p>
    <w:p w:rsidR="002A5D2C" w:rsidRDefault="002A5D2C" w:rsidP="00825229">
      <w:pPr>
        <w:spacing w:after="0" w:line="240" w:lineRule="auto"/>
        <w:jc w:val="center"/>
        <w:rPr>
          <w:rFonts w:ascii="PT Astra Serif" w:eastAsia="Calibri" w:hAnsi="PT Astra Serif" w:cs="Times New Roman"/>
          <w:b/>
          <w:sz w:val="24"/>
          <w:szCs w:val="24"/>
        </w:rPr>
      </w:pPr>
    </w:p>
    <w:p w:rsidR="00825229" w:rsidRDefault="00825229" w:rsidP="00825229">
      <w:pPr>
        <w:spacing w:after="0" w:line="240" w:lineRule="auto"/>
        <w:jc w:val="center"/>
        <w:rPr>
          <w:rFonts w:ascii="PT Astra Serif" w:eastAsia="Calibri" w:hAnsi="PT Astra Serif" w:cs="Times New Roman"/>
          <w:b/>
          <w:sz w:val="24"/>
          <w:szCs w:val="24"/>
        </w:rPr>
      </w:pPr>
      <w:proofErr w:type="gramStart"/>
      <w:r>
        <w:rPr>
          <w:rFonts w:ascii="PT Astra Serif" w:eastAsia="Calibri" w:hAnsi="PT Astra Serif" w:cs="Times New Roman"/>
          <w:b/>
          <w:sz w:val="24"/>
          <w:szCs w:val="24"/>
        </w:rPr>
        <w:t xml:space="preserve">Структура затрат, учтенных в необходимой валовой выручке  регулируемых организаций в сфере теплоснабжения (в среднем по Ульяновской области </w:t>
      </w:r>
      <w:proofErr w:type="gramEnd"/>
    </w:p>
    <w:p w:rsidR="00825229" w:rsidRDefault="00825229" w:rsidP="00825229">
      <w:pPr>
        <w:spacing w:after="0" w:line="240" w:lineRule="auto"/>
        <w:jc w:val="center"/>
        <w:rPr>
          <w:rFonts w:ascii="PT Astra Serif" w:eastAsia="Calibri" w:hAnsi="PT Astra Serif" w:cs="Times New Roman"/>
          <w:b/>
          <w:sz w:val="24"/>
          <w:szCs w:val="24"/>
        </w:rPr>
      </w:pPr>
      <w:r>
        <w:rPr>
          <w:rFonts w:ascii="PT Astra Serif" w:eastAsia="Calibri" w:hAnsi="PT Astra Serif" w:cs="Times New Roman"/>
          <w:b/>
          <w:sz w:val="24"/>
          <w:szCs w:val="24"/>
        </w:rPr>
        <w:t>кроме ценовой зоны теплоснабжения)</w:t>
      </w:r>
    </w:p>
    <w:p w:rsidR="00825229" w:rsidRDefault="00825229" w:rsidP="00825229">
      <w:pPr>
        <w:spacing w:after="0" w:line="240" w:lineRule="auto"/>
        <w:rPr>
          <w:noProof/>
          <w:lang w:eastAsia="ru-RU"/>
        </w:rPr>
      </w:pPr>
    </w:p>
    <w:p w:rsidR="00825229" w:rsidRDefault="00825229" w:rsidP="00CD2A73">
      <w:pPr>
        <w:spacing w:after="0" w:line="240" w:lineRule="auto"/>
        <w:jc w:val="center"/>
        <w:rPr>
          <w:noProof/>
          <w:lang w:eastAsia="ru-RU"/>
        </w:rPr>
      </w:pPr>
      <w:r>
        <w:rPr>
          <w:noProof/>
          <w:lang w:eastAsia="ru-RU"/>
        </w:rPr>
        <w:drawing>
          <wp:inline distT="0" distB="0" distL="0" distR="0" wp14:anchorId="29AFFF38" wp14:editId="5FDED51F">
            <wp:extent cx="5224007" cy="2830664"/>
            <wp:effectExtent l="0" t="0" r="0" b="825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D2A73" w:rsidRDefault="00CD2A73" w:rsidP="00CD2A73">
      <w:pPr>
        <w:spacing w:after="0" w:line="240" w:lineRule="auto"/>
        <w:ind w:firstLine="709"/>
        <w:jc w:val="both"/>
        <w:rPr>
          <w:rFonts w:ascii="PT Astra Serif" w:eastAsia="Calibri" w:hAnsi="PT Astra Serif" w:cs="Times New Roman"/>
          <w:sz w:val="26"/>
          <w:szCs w:val="26"/>
          <w:lang w:eastAsia="ru-RU"/>
        </w:rPr>
      </w:pPr>
    </w:p>
    <w:p w:rsidR="006E5110" w:rsidRDefault="006E5110" w:rsidP="00CD2A73">
      <w:pPr>
        <w:spacing w:after="0" w:line="240" w:lineRule="auto"/>
        <w:ind w:firstLine="709"/>
        <w:jc w:val="both"/>
        <w:rPr>
          <w:rFonts w:ascii="PT Astra Serif" w:eastAsia="Calibri" w:hAnsi="PT Astra Serif" w:cs="Times New Roman"/>
          <w:sz w:val="26"/>
          <w:szCs w:val="26"/>
          <w:lang w:eastAsia="ru-RU"/>
        </w:rPr>
      </w:pPr>
    </w:p>
    <w:p w:rsidR="00CD2A73" w:rsidRPr="00CD2A73" w:rsidRDefault="00CD2A73" w:rsidP="00CD2A73">
      <w:pPr>
        <w:spacing w:after="0" w:line="240" w:lineRule="auto"/>
        <w:ind w:firstLine="709"/>
        <w:jc w:val="both"/>
        <w:rPr>
          <w:rFonts w:ascii="PT Astra Serif" w:eastAsia="Calibri" w:hAnsi="PT Astra Serif" w:cs="Times New Roman"/>
          <w:sz w:val="26"/>
          <w:szCs w:val="26"/>
          <w:lang w:eastAsia="ru-RU"/>
        </w:rPr>
      </w:pPr>
      <w:r w:rsidRPr="00CD2A73">
        <w:rPr>
          <w:rFonts w:ascii="PT Astra Serif" w:eastAsia="Calibri" w:hAnsi="PT Astra Serif" w:cs="Times New Roman"/>
          <w:sz w:val="26"/>
          <w:szCs w:val="26"/>
          <w:lang w:eastAsia="ru-RU"/>
        </w:rPr>
        <w:t xml:space="preserve">Свыше 70 % в структуре затрат составляют расходы на топливно-энергетические ресурсы: электроэнергия, мазут, уголь – по нерегулируемым ценам, газ – регулируется ФАС России. Указанные затраты не зависят от решений, принимаемых на уровне субъектов Российской Федерации, но являются значительной частью тарифа на тепловую энергию.  </w:t>
      </w:r>
    </w:p>
    <w:p w:rsidR="006E5110" w:rsidRDefault="006E5110" w:rsidP="00CD2A73">
      <w:pPr>
        <w:spacing w:after="0" w:line="240" w:lineRule="auto"/>
        <w:ind w:firstLine="709"/>
        <w:jc w:val="center"/>
        <w:rPr>
          <w:rFonts w:ascii="PT Astra Serif" w:eastAsia="Calibri" w:hAnsi="PT Astra Serif" w:cs="Times New Roman"/>
          <w:b/>
          <w:sz w:val="27"/>
          <w:szCs w:val="27"/>
          <w:lang w:eastAsia="ru-RU"/>
        </w:rPr>
      </w:pPr>
    </w:p>
    <w:p w:rsidR="006E5110" w:rsidRDefault="006E5110" w:rsidP="00CD2A73">
      <w:pPr>
        <w:spacing w:after="0" w:line="240" w:lineRule="auto"/>
        <w:ind w:firstLine="709"/>
        <w:jc w:val="center"/>
        <w:rPr>
          <w:rFonts w:ascii="PT Astra Serif" w:eastAsia="Calibri" w:hAnsi="PT Astra Serif" w:cs="Times New Roman"/>
          <w:b/>
          <w:sz w:val="27"/>
          <w:szCs w:val="27"/>
          <w:lang w:eastAsia="ru-RU"/>
        </w:rPr>
      </w:pPr>
    </w:p>
    <w:p w:rsidR="006E5110" w:rsidRDefault="006E5110" w:rsidP="00CD2A73">
      <w:pPr>
        <w:spacing w:after="0" w:line="240" w:lineRule="auto"/>
        <w:ind w:firstLine="709"/>
        <w:jc w:val="center"/>
        <w:rPr>
          <w:rFonts w:ascii="PT Astra Serif" w:eastAsia="Calibri" w:hAnsi="PT Astra Serif" w:cs="Times New Roman"/>
          <w:b/>
          <w:sz w:val="27"/>
          <w:szCs w:val="27"/>
          <w:lang w:eastAsia="ru-RU"/>
        </w:rPr>
      </w:pPr>
    </w:p>
    <w:p w:rsidR="006E5110" w:rsidRDefault="006E5110" w:rsidP="00CD2A73">
      <w:pPr>
        <w:spacing w:after="0" w:line="240" w:lineRule="auto"/>
        <w:ind w:firstLine="709"/>
        <w:jc w:val="center"/>
        <w:rPr>
          <w:rFonts w:ascii="PT Astra Serif" w:eastAsia="Calibri" w:hAnsi="PT Astra Serif" w:cs="Times New Roman"/>
          <w:b/>
          <w:sz w:val="27"/>
          <w:szCs w:val="27"/>
          <w:lang w:eastAsia="ru-RU"/>
        </w:rPr>
      </w:pPr>
    </w:p>
    <w:p w:rsidR="006E5110" w:rsidRDefault="006E5110" w:rsidP="00CD2A73">
      <w:pPr>
        <w:spacing w:after="0" w:line="240" w:lineRule="auto"/>
        <w:ind w:firstLine="709"/>
        <w:jc w:val="center"/>
        <w:rPr>
          <w:rFonts w:ascii="PT Astra Serif" w:eastAsia="Calibri" w:hAnsi="PT Astra Serif" w:cs="Times New Roman"/>
          <w:b/>
          <w:sz w:val="27"/>
          <w:szCs w:val="27"/>
          <w:lang w:eastAsia="ru-RU"/>
        </w:rPr>
      </w:pPr>
    </w:p>
    <w:p w:rsidR="006E5110" w:rsidRDefault="006E5110" w:rsidP="00CD2A73">
      <w:pPr>
        <w:spacing w:after="0" w:line="240" w:lineRule="auto"/>
        <w:ind w:firstLine="709"/>
        <w:jc w:val="center"/>
        <w:rPr>
          <w:rFonts w:ascii="PT Astra Serif" w:eastAsia="Calibri" w:hAnsi="PT Astra Serif" w:cs="Times New Roman"/>
          <w:b/>
          <w:sz w:val="27"/>
          <w:szCs w:val="27"/>
          <w:lang w:eastAsia="ru-RU"/>
        </w:rPr>
      </w:pPr>
    </w:p>
    <w:p w:rsidR="006E5110" w:rsidRDefault="006E5110" w:rsidP="00CD2A73">
      <w:pPr>
        <w:spacing w:after="0" w:line="240" w:lineRule="auto"/>
        <w:ind w:firstLine="709"/>
        <w:jc w:val="center"/>
        <w:rPr>
          <w:rFonts w:ascii="PT Astra Serif" w:eastAsia="Calibri" w:hAnsi="PT Astra Serif" w:cs="Times New Roman"/>
          <w:b/>
          <w:sz w:val="27"/>
          <w:szCs w:val="27"/>
          <w:lang w:eastAsia="ru-RU"/>
        </w:rPr>
      </w:pPr>
    </w:p>
    <w:p w:rsidR="00CD2A73" w:rsidRPr="00E64E03" w:rsidRDefault="00CD2A73" w:rsidP="00CD2A73">
      <w:pPr>
        <w:spacing w:after="0" w:line="240" w:lineRule="auto"/>
        <w:ind w:firstLine="709"/>
        <w:jc w:val="center"/>
        <w:rPr>
          <w:rFonts w:ascii="PT Astra Serif" w:eastAsia="Calibri" w:hAnsi="PT Astra Serif" w:cs="Times New Roman"/>
          <w:b/>
          <w:sz w:val="26"/>
          <w:szCs w:val="26"/>
          <w:lang w:eastAsia="ru-RU"/>
        </w:rPr>
      </w:pPr>
      <w:r w:rsidRPr="00E64E03">
        <w:rPr>
          <w:rFonts w:ascii="PT Astra Serif" w:eastAsia="Calibri" w:hAnsi="PT Astra Serif" w:cs="Times New Roman"/>
          <w:b/>
          <w:sz w:val="26"/>
          <w:szCs w:val="26"/>
          <w:lang w:eastAsia="ru-RU"/>
        </w:rPr>
        <w:lastRenderedPageBreak/>
        <w:t>Тарифы на тепловую энергию по субъектам ПФО (некомбинированная выработка), руб./Гкал для населения (с НДС)</w:t>
      </w:r>
    </w:p>
    <w:p w:rsidR="00CD2A73" w:rsidRPr="00FA2FFA" w:rsidRDefault="00CD2A73" w:rsidP="00BF4105">
      <w:pPr>
        <w:spacing w:after="0" w:line="240" w:lineRule="auto"/>
        <w:ind w:left="-142" w:firstLine="426"/>
        <w:jc w:val="both"/>
        <w:rPr>
          <w:rFonts w:ascii="PT Astra Serif" w:eastAsia="Calibri" w:hAnsi="PT Astra Serif" w:cs="Times New Roman"/>
          <w:sz w:val="27"/>
          <w:szCs w:val="27"/>
          <w:lang w:eastAsia="ru-RU"/>
        </w:rPr>
      </w:pPr>
      <w:r>
        <w:rPr>
          <w:noProof/>
          <w:lang w:eastAsia="ru-RU"/>
        </w:rPr>
        <w:drawing>
          <wp:inline distT="0" distB="0" distL="0" distR="0" wp14:anchorId="71450D02" wp14:editId="011105EF">
            <wp:extent cx="6106602" cy="3776869"/>
            <wp:effectExtent l="0" t="0" r="27940" b="1460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D2A73" w:rsidRDefault="00CD2A73" w:rsidP="00CD2A73">
      <w:pPr>
        <w:spacing w:after="0" w:line="240" w:lineRule="auto"/>
        <w:ind w:firstLine="709"/>
        <w:jc w:val="both"/>
        <w:rPr>
          <w:rFonts w:ascii="PT Astra Serif" w:eastAsia="Calibri" w:hAnsi="PT Astra Serif" w:cs="Times New Roman"/>
          <w:sz w:val="26"/>
          <w:szCs w:val="26"/>
          <w:lang w:eastAsia="ru-RU"/>
        </w:rPr>
      </w:pPr>
    </w:p>
    <w:p w:rsidR="00CD2A73" w:rsidRPr="00CD2A73" w:rsidRDefault="00CD2A73" w:rsidP="00CD2A73">
      <w:pPr>
        <w:spacing w:after="0" w:line="240" w:lineRule="auto"/>
        <w:ind w:firstLine="709"/>
        <w:jc w:val="both"/>
        <w:rPr>
          <w:rFonts w:ascii="PT Astra Serif" w:eastAsia="Calibri" w:hAnsi="PT Astra Serif" w:cs="Times New Roman"/>
          <w:sz w:val="26"/>
          <w:szCs w:val="26"/>
          <w:lang w:eastAsia="ru-RU"/>
        </w:rPr>
      </w:pPr>
      <w:proofErr w:type="gramStart"/>
      <w:r w:rsidRPr="00CD2A73">
        <w:rPr>
          <w:rFonts w:ascii="PT Astra Serif" w:eastAsia="Calibri" w:hAnsi="PT Astra Serif" w:cs="Times New Roman"/>
          <w:sz w:val="26"/>
          <w:szCs w:val="26"/>
          <w:lang w:eastAsia="ru-RU"/>
        </w:rPr>
        <w:t xml:space="preserve">Разница в тарифах объясняется тем, что тарифы (цены) на тепловую энергию, поставляемую потребителям, устанавливаются в отношении каждой организации, реализующей тепловую энергию, в соответствии с принципами обеспечения экономической обоснованности расходов на производство, передачу и сбыт тепловой энергии, в зависимости от вида топлива, объёмов реализации коммунальных услуг, уровня энергоёмкости установленного оборудования, степени изношенности сетей </w:t>
      </w:r>
      <w:r w:rsidR="00BE2DCC">
        <w:rPr>
          <w:rFonts w:ascii="PT Astra Serif" w:eastAsia="Calibri" w:hAnsi="PT Astra Serif" w:cs="Times New Roman"/>
          <w:sz w:val="26"/>
          <w:szCs w:val="26"/>
          <w:lang w:eastAsia="ru-RU"/>
        </w:rPr>
        <w:br/>
      </w:r>
      <w:r w:rsidRPr="00CD2A73">
        <w:rPr>
          <w:rFonts w:ascii="PT Astra Serif" w:eastAsia="Calibri" w:hAnsi="PT Astra Serif" w:cs="Times New Roman"/>
          <w:sz w:val="26"/>
          <w:szCs w:val="26"/>
          <w:lang w:eastAsia="ru-RU"/>
        </w:rPr>
        <w:t>и оборудования, а также особенностей технологического процесса производства</w:t>
      </w:r>
      <w:proofErr w:type="gramEnd"/>
      <w:r w:rsidRPr="00CD2A73">
        <w:rPr>
          <w:rFonts w:ascii="PT Astra Serif" w:eastAsia="Calibri" w:hAnsi="PT Astra Serif" w:cs="Times New Roman"/>
          <w:sz w:val="26"/>
          <w:szCs w:val="26"/>
          <w:lang w:eastAsia="ru-RU"/>
        </w:rPr>
        <w:t xml:space="preserve"> </w:t>
      </w:r>
      <w:r w:rsidR="00BE2DCC">
        <w:rPr>
          <w:rFonts w:ascii="PT Astra Serif" w:eastAsia="Calibri" w:hAnsi="PT Astra Serif" w:cs="Times New Roman"/>
          <w:sz w:val="26"/>
          <w:szCs w:val="26"/>
          <w:lang w:eastAsia="ru-RU"/>
        </w:rPr>
        <w:br/>
      </w:r>
      <w:r w:rsidRPr="00CD2A73">
        <w:rPr>
          <w:rFonts w:ascii="PT Astra Serif" w:eastAsia="Calibri" w:hAnsi="PT Astra Serif" w:cs="Times New Roman"/>
          <w:sz w:val="26"/>
          <w:szCs w:val="26"/>
          <w:lang w:eastAsia="ru-RU"/>
        </w:rPr>
        <w:t xml:space="preserve">и транспортировки коммунальных услуг каждой конкретной </w:t>
      </w:r>
      <w:proofErr w:type="spellStart"/>
      <w:r w:rsidRPr="00CD2A73">
        <w:rPr>
          <w:rFonts w:ascii="PT Astra Serif" w:eastAsia="Calibri" w:hAnsi="PT Astra Serif" w:cs="Times New Roman"/>
          <w:sz w:val="26"/>
          <w:szCs w:val="26"/>
          <w:lang w:eastAsia="ru-RU"/>
        </w:rPr>
        <w:t>ресурсоснабжающей</w:t>
      </w:r>
      <w:proofErr w:type="spellEnd"/>
      <w:r w:rsidRPr="00CD2A73">
        <w:rPr>
          <w:rFonts w:ascii="PT Astra Serif" w:eastAsia="Calibri" w:hAnsi="PT Astra Serif" w:cs="Times New Roman"/>
          <w:sz w:val="26"/>
          <w:szCs w:val="26"/>
          <w:lang w:eastAsia="ru-RU"/>
        </w:rPr>
        <w:t xml:space="preserve"> организации.</w:t>
      </w:r>
    </w:p>
    <w:p w:rsidR="00CD2A73" w:rsidRPr="00CD2A73" w:rsidRDefault="00CD2A73" w:rsidP="00CD2A73">
      <w:pPr>
        <w:spacing w:after="0" w:line="240" w:lineRule="auto"/>
        <w:ind w:firstLine="709"/>
        <w:jc w:val="center"/>
        <w:rPr>
          <w:rFonts w:ascii="PT Astra Serif" w:eastAsia="Calibri" w:hAnsi="PT Astra Serif" w:cs="Times New Roman"/>
          <w:b/>
          <w:sz w:val="26"/>
          <w:szCs w:val="26"/>
          <w:lang w:eastAsia="ru-RU"/>
        </w:rPr>
      </w:pPr>
      <w:r w:rsidRPr="00CD2A73">
        <w:rPr>
          <w:rFonts w:ascii="PT Astra Serif" w:eastAsia="Calibri" w:hAnsi="PT Astra Serif" w:cs="Times New Roman"/>
          <w:b/>
          <w:sz w:val="26"/>
          <w:szCs w:val="26"/>
          <w:lang w:eastAsia="ru-RU"/>
        </w:rPr>
        <w:t>ГАЗОСНАБЖЕНИЕ</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В соответствии с действующим законодательством Агентство устанавливает:</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розничные цены на газ, реализуемый населению;</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размер платы за технологическое присоединение газоиспользующего оборудования к газораспределительным сетям и (или) стандартизированные тарифные ставки, определяющие её величину;</w:t>
      </w:r>
    </w:p>
    <w:p w:rsidR="00CD2A73" w:rsidRPr="00CD2A73" w:rsidRDefault="00CD2A73" w:rsidP="00CD2A73">
      <w:pPr>
        <w:spacing w:after="0" w:line="240" w:lineRule="auto"/>
        <w:ind w:firstLine="709"/>
        <w:jc w:val="both"/>
        <w:rPr>
          <w:rFonts w:ascii="PT Astra Serif" w:eastAsia="Calibri" w:hAnsi="PT Astra Serif" w:cs="Times New Roman"/>
          <w:sz w:val="26"/>
          <w:szCs w:val="26"/>
        </w:rPr>
      </w:pPr>
      <w:r w:rsidRPr="00CD2A73">
        <w:rPr>
          <w:rFonts w:ascii="PT Astra Serif" w:eastAsia="Calibri" w:hAnsi="PT Astra Serif" w:cs="Times New Roman"/>
          <w:sz w:val="26"/>
          <w:szCs w:val="26"/>
        </w:rPr>
        <w:t xml:space="preserve">- определяет и по согласованию с газораспределительными организациями утверждает специальные надбавки к тарифам на транспортировку газа </w:t>
      </w:r>
      <w:r w:rsidR="00BE2DCC">
        <w:rPr>
          <w:rFonts w:ascii="PT Astra Serif" w:eastAsia="Calibri" w:hAnsi="PT Astra Serif" w:cs="Times New Roman"/>
          <w:sz w:val="26"/>
          <w:szCs w:val="26"/>
        </w:rPr>
        <w:br/>
      </w:r>
      <w:r w:rsidRPr="00CD2A73">
        <w:rPr>
          <w:rFonts w:ascii="PT Astra Serif" w:eastAsia="Calibri" w:hAnsi="PT Astra Serif" w:cs="Times New Roman"/>
          <w:sz w:val="26"/>
          <w:szCs w:val="26"/>
        </w:rPr>
        <w:t>по газораспределительным сетям, предназначенные для финансирования программ газификации.</w:t>
      </w:r>
    </w:p>
    <w:p w:rsidR="00CD2A73" w:rsidRPr="00CD2A73" w:rsidRDefault="00CD2A73" w:rsidP="00CD2A73">
      <w:pPr>
        <w:spacing w:after="0" w:line="240" w:lineRule="auto"/>
        <w:ind w:firstLine="709"/>
        <w:jc w:val="both"/>
        <w:rPr>
          <w:rFonts w:ascii="PT Astra Serif" w:eastAsia="Times New Roman" w:hAnsi="PT Astra Serif" w:cs="Times New Roman"/>
          <w:bCs/>
          <w:iCs/>
          <w:sz w:val="26"/>
          <w:szCs w:val="26"/>
          <w:lang w:eastAsia="ru-RU"/>
        </w:rPr>
      </w:pPr>
      <w:r w:rsidRPr="00CD2A73">
        <w:rPr>
          <w:rFonts w:ascii="PT Astra Serif" w:eastAsia="Times New Roman" w:hAnsi="PT Astra Serif" w:cs="Times New Roman"/>
          <w:bCs/>
          <w:iCs/>
          <w:sz w:val="26"/>
          <w:szCs w:val="26"/>
          <w:lang w:eastAsia="ru-RU"/>
        </w:rPr>
        <w:t xml:space="preserve">В соответствии с приказом Агентства от 21.11.2022 №96-П для абонентов тариф </w:t>
      </w:r>
      <w:r w:rsidR="00765B3D">
        <w:rPr>
          <w:rFonts w:ascii="PT Astra Serif" w:eastAsia="Times New Roman" w:hAnsi="PT Astra Serif" w:cs="Times New Roman"/>
          <w:bCs/>
          <w:iCs/>
          <w:sz w:val="26"/>
          <w:szCs w:val="26"/>
          <w:lang w:eastAsia="ru-RU"/>
        </w:rPr>
        <w:br/>
      </w:r>
      <w:r w:rsidRPr="00CD2A73">
        <w:rPr>
          <w:rFonts w:ascii="PT Astra Serif" w:eastAsia="Times New Roman" w:hAnsi="PT Astra Serif" w:cs="Times New Roman"/>
          <w:bCs/>
          <w:iCs/>
          <w:sz w:val="26"/>
          <w:szCs w:val="26"/>
          <w:lang w:eastAsia="ru-RU"/>
        </w:rPr>
        <w:t xml:space="preserve">на природный газ, потребляемый с целью приготовления пищи и нагрев воды </w:t>
      </w:r>
      <w:r w:rsidR="00765B3D">
        <w:rPr>
          <w:rFonts w:ascii="PT Astra Serif" w:eastAsia="Times New Roman" w:hAnsi="PT Astra Serif" w:cs="Times New Roman"/>
          <w:bCs/>
          <w:iCs/>
          <w:sz w:val="26"/>
          <w:szCs w:val="26"/>
          <w:lang w:eastAsia="ru-RU"/>
        </w:rPr>
        <w:br/>
      </w:r>
      <w:r w:rsidRPr="00CD2A73">
        <w:rPr>
          <w:rFonts w:ascii="PT Astra Serif" w:eastAsia="Times New Roman" w:hAnsi="PT Astra Serif" w:cs="Times New Roman"/>
          <w:bCs/>
          <w:iCs/>
          <w:sz w:val="26"/>
          <w:szCs w:val="26"/>
          <w:lang w:eastAsia="ru-RU"/>
        </w:rPr>
        <w:t>(в отсутствие других направлений использования газа) с 01.12.2022 года составил 6,81 руб./1 м</w:t>
      </w:r>
      <w:r w:rsidRPr="00CD2A73">
        <w:rPr>
          <w:rFonts w:ascii="PT Astra Serif" w:eastAsia="Times New Roman" w:hAnsi="PT Astra Serif" w:cs="Times New Roman"/>
          <w:bCs/>
          <w:iCs/>
          <w:sz w:val="26"/>
          <w:szCs w:val="26"/>
          <w:vertAlign w:val="superscript"/>
          <w:lang w:eastAsia="ru-RU"/>
        </w:rPr>
        <w:t>3</w:t>
      </w:r>
      <w:r w:rsidRPr="00CD2A73">
        <w:rPr>
          <w:rFonts w:ascii="PT Astra Serif" w:eastAsia="Times New Roman" w:hAnsi="PT Astra Serif" w:cs="Times New Roman"/>
          <w:bCs/>
          <w:iCs/>
          <w:sz w:val="26"/>
          <w:szCs w:val="26"/>
          <w:lang w:eastAsia="ru-RU"/>
        </w:rPr>
        <w:t xml:space="preserve"> (рост 8,4 %). При</w:t>
      </w:r>
      <w:r w:rsidR="00BE2DCC">
        <w:rPr>
          <w:rFonts w:ascii="PT Astra Serif" w:eastAsia="Times New Roman" w:hAnsi="PT Astra Serif" w:cs="Times New Roman"/>
          <w:bCs/>
          <w:iCs/>
          <w:sz w:val="26"/>
          <w:szCs w:val="26"/>
          <w:lang w:eastAsia="ru-RU"/>
        </w:rPr>
        <w:t xml:space="preserve"> использовании природного газа </w:t>
      </w:r>
      <w:r w:rsidRPr="00CD2A73">
        <w:rPr>
          <w:rFonts w:ascii="PT Astra Serif" w:eastAsia="Times New Roman" w:hAnsi="PT Astra Serif" w:cs="Times New Roman"/>
          <w:bCs/>
          <w:iCs/>
          <w:sz w:val="26"/>
          <w:szCs w:val="26"/>
          <w:lang w:eastAsia="ru-RU"/>
        </w:rPr>
        <w:t xml:space="preserve">на отопление </w:t>
      </w:r>
      <w:r w:rsidR="00765B3D">
        <w:rPr>
          <w:rFonts w:ascii="PT Astra Serif" w:eastAsia="Times New Roman" w:hAnsi="PT Astra Serif" w:cs="Times New Roman"/>
          <w:bCs/>
          <w:iCs/>
          <w:sz w:val="26"/>
          <w:szCs w:val="26"/>
          <w:lang w:eastAsia="ru-RU"/>
        </w:rPr>
        <w:br/>
      </w:r>
      <w:r w:rsidRPr="00CD2A73">
        <w:rPr>
          <w:rFonts w:ascii="PT Astra Serif" w:eastAsia="Times New Roman" w:hAnsi="PT Astra Serif" w:cs="Times New Roman"/>
          <w:bCs/>
          <w:iCs/>
          <w:sz w:val="26"/>
          <w:szCs w:val="26"/>
          <w:lang w:eastAsia="ru-RU"/>
        </w:rPr>
        <w:t>с одновременным использова</w:t>
      </w:r>
      <w:r w:rsidR="00BE2DCC">
        <w:rPr>
          <w:rFonts w:ascii="PT Astra Serif" w:eastAsia="Times New Roman" w:hAnsi="PT Astra Serif" w:cs="Times New Roman"/>
          <w:bCs/>
          <w:iCs/>
          <w:sz w:val="26"/>
          <w:szCs w:val="26"/>
          <w:lang w:eastAsia="ru-RU"/>
        </w:rPr>
        <w:t xml:space="preserve">нием газа на другие цели тариф </w:t>
      </w:r>
      <w:r w:rsidRPr="00CD2A73">
        <w:rPr>
          <w:rFonts w:ascii="PT Astra Serif" w:eastAsia="Times New Roman" w:hAnsi="PT Astra Serif" w:cs="Times New Roman"/>
          <w:bCs/>
          <w:iCs/>
          <w:sz w:val="26"/>
          <w:szCs w:val="26"/>
          <w:lang w:eastAsia="ru-RU"/>
        </w:rPr>
        <w:t>с 01.12.2022 года – 6,78 руб./1 м</w:t>
      </w:r>
      <w:r w:rsidRPr="00CD2A73">
        <w:rPr>
          <w:rFonts w:ascii="PT Astra Serif" w:eastAsia="Times New Roman" w:hAnsi="PT Astra Serif" w:cs="Times New Roman"/>
          <w:bCs/>
          <w:iCs/>
          <w:sz w:val="26"/>
          <w:szCs w:val="26"/>
          <w:vertAlign w:val="superscript"/>
          <w:lang w:eastAsia="ru-RU"/>
        </w:rPr>
        <w:t>3</w:t>
      </w:r>
      <w:r w:rsidRPr="00CD2A73">
        <w:rPr>
          <w:rFonts w:ascii="PT Astra Serif" w:eastAsia="Times New Roman" w:hAnsi="PT Astra Serif" w:cs="Times New Roman"/>
          <w:bCs/>
          <w:iCs/>
          <w:sz w:val="26"/>
          <w:szCs w:val="26"/>
          <w:lang w:eastAsia="ru-RU"/>
        </w:rPr>
        <w:t xml:space="preserve"> (рост 8,3 %). Розничные цены на природный газ устанавливаются дифференцированно только по направлениям (наборам направлений) использования газа, тарифы устанавливаются едиными для всего субъекта Российской Федерации. </w:t>
      </w:r>
    </w:p>
    <w:p w:rsidR="00CD2A73" w:rsidRDefault="00CD2A73" w:rsidP="00CD2A73">
      <w:pPr>
        <w:spacing w:after="0" w:line="240" w:lineRule="auto"/>
        <w:jc w:val="center"/>
        <w:rPr>
          <w:rFonts w:ascii="PT Astra Serif" w:eastAsia="Times New Roman" w:hAnsi="PT Astra Serif" w:cs="Times New Roman"/>
          <w:b/>
          <w:bCs/>
          <w:iCs/>
          <w:sz w:val="27"/>
          <w:szCs w:val="27"/>
          <w:lang w:eastAsia="ru-RU"/>
        </w:rPr>
      </w:pPr>
    </w:p>
    <w:p w:rsidR="00CD2A73" w:rsidRPr="00FA2FFA" w:rsidRDefault="00CD2A73" w:rsidP="00CD2A73">
      <w:pPr>
        <w:spacing w:after="0" w:line="240" w:lineRule="auto"/>
        <w:jc w:val="center"/>
        <w:rPr>
          <w:rFonts w:ascii="PT Astra Serif" w:eastAsia="Times New Roman" w:hAnsi="PT Astra Serif" w:cs="Times New Roman"/>
          <w:b/>
          <w:bCs/>
          <w:iCs/>
          <w:sz w:val="27"/>
          <w:szCs w:val="27"/>
          <w:lang w:eastAsia="ru-RU"/>
        </w:rPr>
      </w:pPr>
      <w:r w:rsidRPr="00FA2FFA">
        <w:rPr>
          <w:rFonts w:ascii="PT Astra Serif" w:eastAsia="Times New Roman" w:hAnsi="PT Astra Serif" w:cs="Times New Roman"/>
          <w:b/>
          <w:bCs/>
          <w:iCs/>
          <w:sz w:val="27"/>
          <w:szCs w:val="27"/>
          <w:lang w:eastAsia="ru-RU"/>
        </w:rPr>
        <w:lastRenderedPageBreak/>
        <w:t xml:space="preserve">Розничные цены на природный газ, реализуемый населению, </w:t>
      </w:r>
    </w:p>
    <w:p w:rsidR="00CD2A73" w:rsidRPr="00FA2FFA" w:rsidRDefault="001C0067" w:rsidP="00C9142A">
      <w:pPr>
        <w:spacing w:after="0" w:line="240" w:lineRule="auto"/>
        <w:jc w:val="center"/>
        <w:rPr>
          <w:rFonts w:ascii="PT Astra Serif" w:eastAsia="Times New Roman" w:hAnsi="PT Astra Serif" w:cs="Times New Roman"/>
          <w:b/>
          <w:bCs/>
          <w:iCs/>
          <w:sz w:val="27"/>
          <w:szCs w:val="27"/>
          <w:lang w:eastAsia="ru-RU"/>
        </w:rPr>
      </w:pPr>
      <w:r>
        <w:rPr>
          <w:rFonts w:ascii="PT Astra Serif" w:eastAsia="Times New Roman" w:hAnsi="PT Astra Serif" w:cs="Times New Roman"/>
          <w:b/>
          <w:bCs/>
          <w:iCs/>
          <w:sz w:val="27"/>
          <w:szCs w:val="27"/>
          <w:lang w:eastAsia="ru-RU"/>
        </w:rPr>
        <w:t>п</w:t>
      </w:r>
      <w:r w:rsidR="00CD2A73" w:rsidRPr="00FA2FFA">
        <w:rPr>
          <w:rFonts w:ascii="PT Astra Serif" w:eastAsia="Times New Roman" w:hAnsi="PT Astra Serif" w:cs="Times New Roman"/>
          <w:b/>
          <w:bCs/>
          <w:iCs/>
          <w:sz w:val="27"/>
          <w:szCs w:val="27"/>
          <w:lang w:eastAsia="ru-RU"/>
        </w:rPr>
        <w:t xml:space="preserve">о </w:t>
      </w:r>
      <w:r w:rsidR="00C9142A">
        <w:rPr>
          <w:rFonts w:ascii="PT Astra Serif" w:eastAsia="Times New Roman" w:hAnsi="PT Astra Serif" w:cs="Times New Roman"/>
          <w:b/>
          <w:bCs/>
          <w:iCs/>
          <w:sz w:val="27"/>
          <w:szCs w:val="27"/>
          <w:lang w:eastAsia="ru-RU"/>
        </w:rPr>
        <w:t>субъектам ПФО</w:t>
      </w:r>
      <w:r w:rsidR="00CD2A73" w:rsidRPr="00FA2FFA">
        <w:rPr>
          <w:rFonts w:ascii="PT Astra Serif" w:eastAsia="Times New Roman" w:hAnsi="PT Astra Serif" w:cs="Times New Roman"/>
          <w:b/>
          <w:bCs/>
          <w:iCs/>
          <w:sz w:val="27"/>
          <w:szCs w:val="27"/>
          <w:lang w:eastAsia="ru-RU"/>
        </w:rPr>
        <w:t>, с 01.</w:t>
      </w:r>
      <w:r w:rsidR="00CD2A73">
        <w:rPr>
          <w:rFonts w:ascii="PT Astra Serif" w:eastAsia="Times New Roman" w:hAnsi="PT Astra Serif" w:cs="Times New Roman"/>
          <w:b/>
          <w:bCs/>
          <w:iCs/>
          <w:sz w:val="27"/>
          <w:szCs w:val="27"/>
          <w:lang w:eastAsia="ru-RU"/>
        </w:rPr>
        <w:t>12</w:t>
      </w:r>
      <w:r w:rsidR="00CD2A73" w:rsidRPr="00FA2FFA">
        <w:rPr>
          <w:rFonts w:ascii="PT Astra Serif" w:eastAsia="Times New Roman" w:hAnsi="PT Astra Serif" w:cs="Times New Roman"/>
          <w:b/>
          <w:bCs/>
          <w:iCs/>
          <w:sz w:val="27"/>
          <w:szCs w:val="27"/>
          <w:lang w:eastAsia="ru-RU"/>
        </w:rPr>
        <w:t>.202</w:t>
      </w:r>
      <w:r w:rsidR="00CD2A73">
        <w:rPr>
          <w:rFonts w:ascii="PT Astra Serif" w:eastAsia="Times New Roman" w:hAnsi="PT Astra Serif" w:cs="Times New Roman"/>
          <w:b/>
          <w:bCs/>
          <w:iCs/>
          <w:sz w:val="27"/>
          <w:szCs w:val="27"/>
          <w:lang w:eastAsia="ru-RU"/>
        </w:rPr>
        <w:t>2</w:t>
      </w:r>
      <w:r w:rsidR="00C9142A">
        <w:rPr>
          <w:rFonts w:ascii="PT Astra Serif" w:eastAsia="Times New Roman" w:hAnsi="PT Astra Serif" w:cs="Times New Roman"/>
          <w:b/>
          <w:bCs/>
          <w:iCs/>
          <w:sz w:val="27"/>
          <w:szCs w:val="27"/>
          <w:lang w:eastAsia="ru-RU"/>
        </w:rPr>
        <w:t xml:space="preserve"> </w:t>
      </w:r>
      <w:r w:rsidR="00CD2A73" w:rsidRPr="00FA2FFA">
        <w:rPr>
          <w:rFonts w:ascii="PT Astra Serif" w:eastAsia="Times New Roman" w:hAnsi="PT Astra Serif" w:cs="Times New Roman"/>
          <w:b/>
          <w:bCs/>
          <w:iCs/>
          <w:sz w:val="27"/>
          <w:szCs w:val="27"/>
          <w:lang w:eastAsia="ru-RU"/>
        </w:rPr>
        <w:t xml:space="preserve">(руб. за </w:t>
      </w:r>
      <w:proofErr w:type="spellStart"/>
      <w:r w:rsidR="00CD2A73" w:rsidRPr="00FA2FFA">
        <w:rPr>
          <w:rFonts w:ascii="PT Astra Serif" w:eastAsia="Times New Roman" w:hAnsi="PT Astra Serif" w:cs="Times New Roman"/>
          <w:b/>
          <w:bCs/>
          <w:iCs/>
          <w:sz w:val="27"/>
          <w:szCs w:val="27"/>
          <w:lang w:eastAsia="ru-RU"/>
        </w:rPr>
        <w:t>куб</w:t>
      </w:r>
      <w:proofErr w:type="gramStart"/>
      <w:r w:rsidR="00CD2A73" w:rsidRPr="00FA2FFA">
        <w:rPr>
          <w:rFonts w:ascii="PT Astra Serif" w:eastAsia="Times New Roman" w:hAnsi="PT Astra Serif" w:cs="Times New Roman"/>
          <w:b/>
          <w:bCs/>
          <w:iCs/>
          <w:sz w:val="27"/>
          <w:szCs w:val="27"/>
          <w:lang w:eastAsia="ru-RU"/>
        </w:rPr>
        <w:t>.м</w:t>
      </w:r>
      <w:proofErr w:type="spellEnd"/>
      <w:proofErr w:type="gramEnd"/>
      <w:r w:rsidR="00CD2A73" w:rsidRPr="00FA2FFA">
        <w:rPr>
          <w:rFonts w:ascii="PT Astra Serif" w:eastAsia="Times New Roman" w:hAnsi="PT Astra Serif" w:cs="Times New Roman"/>
          <w:b/>
          <w:bCs/>
          <w:iCs/>
          <w:sz w:val="27"/>
          <w:szCs w:val="27"/>
          <w:lang w:eastAsia="ru-RU"/>
        </w:rPr>
        <w:t xml:space="preserve"> с НДС):</w:t>
      </w:r>
    </w:p>
    <w:p w:rsidR="00CD2A73" w:rsidRPr="00CE080F" w:rsidRDefault="00CD2A73" w:rsidP="00CD2A73">
      <w:pPr>
        <w:tabs>
          <w:tab w:val="left" w:pos="851"/>
        </w:tabs>
        <w:spacing w:after="0" w:line="240" w:lineRule="auto"/>
        <w:jc w:val="center"/>
        <w:rPr>
          <w:rFonts w:ascii="PT Astra Serif" w:eastAsia="Times New Roman" w:hAnsi="PT Astra Serif" w:cs="Times New Roman"/>
          <w:bCs/>
          <w:iCs/>
          <w:sz w:val="28"/>
          <w:szCs w:val="28"/>
          <w:lang w:eastAsia="ru-RU"/>
        </w:rPr>
      </w:pPr>
      <w:r>
        <w:rPr>
          <w:noProof/>
          <w:lang w:eastAsia="ru-RU"/>
        </w:rPr>
        <w:drawing>
          <wp:inline distT="0" distB="0" distL="0" distR="0" wp14:anchorId="051D4D36" wp14:editId="5027CA9D">
            <wp:extent cx="6120130" cy="4007235"/>
            <wp:effectExtent l="0" t="0" r="13970" b="1270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D2A73" w:rsidRPr="00CD2A73" w:rsidRDefault="00CD2A73" w:rsidP="00CD2A73">
      <w:pPr>
        <w:spacing w:after="0" w:line="240" w:lineRule="auto"/>
        <w:ind w:firstLine="709"/>
        <w:jc w:val="both"/>
        <w:rPr>
          <w:rFonts w:ascii="PT Astra Serif" w:eastAsia="Times New Roman" w:hAnsi="PT Astra Serif" w:cs="Times New Roman"/>
          <w:bCs/>
          <w:iCs/>
          <w:sz w:val="26"/>
          <w:szCs w:val="26"/>
          <w:lang w:eastAsia="ru-RU"/>
        </w:rPr>
      </w:pPr>
      <w:r w:rsidRPr="00CD2A73">
        <w:rPr>
          <w:rFonts w:ascii="PT Astra Serif" w:eastAsia="Times New Roman" w:hAnsi="PT Astra Serif" w:cs="Times New Roman"/>
          <w:bCs/>
          <w:iCs/>
          <w:sz w:val="26"/>
          <w:szCs w:val="26"/>
          <w:lang w:eastAsia="ru-RU"/>
        </w:rPr>
        <w:t xml:space="preserve">В 2019 году приказом ФАС России принята новая методика расчёта цен </w:t>
      </w:r>
      <w:r w:rsidR="00BE2DCC">
        <w:rPr>
          <w:rFonts w:ascii="PT Astra Serif" w:eastAsia="Times New Roman" w:hAnsi="PT Astra Serif" w:cs="Times New Roman"/>
          <w:bCs/>
          <w:iCs/>
          <w:sz w:val="26"/>
          <w:szCs w:val="26"/>
          <w:lang w:eastAsia="ru-RU"/>
        </w:rPr>
        <w:br/>
      </w:r>
      <w:r w:rsidRPr="00CD2A73">
        <w:rPr>
          <w:rFonts w:ascii="PT Astra Serif" w:eastAsia="Times New Roman" w:hAnsi="PT Astra Serif" w:cs="Times New Roman"/>
          <w:bCs/>
          <w:iCs/>
          <w:sz w:val="26"/>
          <w:szCs w:val="26"/>
          <w:lang w:eastAsia="ru-RU"/>
        </w:rPr>
        <w:t>на сжиженный газ, в соответствии с которой упразднено государственное регулирование оптовой цены на сжиженный газ.</w:t>
      </w:r>
    </w:p>
    <w:p w:rsidR="00CD2A73" w:rsidRPr="00CD2A73" w:rsidRDefault="00CD2A73" w:rsidP="00CD2A73">
      <w:pPr>
        <w:spacing w:after="0" w:line="240" w:lineRule="auto"/>
        <w:ind w:firstLine="709"/>
        <w:jc w:val="both"/>
        <w:rPr>
          <w:rFonts w:ascii="PT Astra Serif" w:eastAsia="Times New Roman" w:hAnsi="PT Astra Serif" w:cs="Times New Roman"/>
          <w:bCs/>
          <w:iCs/>
          <w:sz w:val="26"/>
          <w:szCs w:val="26"/>
          <w:lang w:eastAsia="ru-RU"/>
        </w:rPr>
      </w:pPr>
      <w:r w:rsidRPr="00CD2A73">
        <w:rPr>
          <w:rFonts w:ascii="PT Astra Serif" w:eastAsia="Times New Roman" w:hAnsi="PT Astra Serif" w:cs="Times New Roman"/>
          <w:bCs/>
          <w:iCs/>
          <w:sz w:val="26"/>
          <w:szCs w:val="26"/>
          <w:lang w:eastAsia="ru-RU"/>
        </w:rPr>
        <w:t>Начиная с 2021 года, устанавливаются розничные цены на сжиженный газ, реализуемый населению для бытовых</w:t>
      </w:r>
      <w:r w:rsidR="007B43EB">
        <w:rPr>
          <w:rFonts w:ascii="PT Astra Serif" w:eastAsia="Times New Roman" w:hAnsi="PT Astra Serif" w:cs="Times New Roman"/>
          <w:bCs/>
          <w:iCs/>
          <w:sz w:val="26"/>
          <w:szCs w:val="26"/>
          <w:lang w:eastAsia="ru-RU"/>
        </w:rPr>
        <w:t xml:space="preserve"> нужд, в баллонах без доставки </w:t>
      </w:r>
      <w:r w:rsidRPr="00CD2A73">
        <w:rPr>
          <w:rFonts w:ascii="PT Astra Serif" w:eastAsia="Times New Roman" w:hAnsi="PT Astra Serif" w:cs="Times New Roman"/>
          <w:bCs/>
          <w:iCs/>
          <w:sz w:val="26"/>
          <w:szCs w:val="26"/>
          <w:lang w:eastAsia="ru-RU"/>
        </w:rPr>
        <w:t xml:space="preserve">до потребителя </w:t>
      </w:r>
      <w:r w:rsidR="009C2E4C">
        <w:rPr>
          <w:rFonts w:ascii="PT Astra Serif" w:eastAsia="Times New Roman" w:hAnsi="PT Astra Serif" w:cs="Times New Roman"/>
          <w:bCs/>
          <w:iCs/>
          <w:sz w:val="26"/>
          <w:szCs w:val="26"/>
          <w:lang w:eastAsia="ru-RU"/>
        </w:rPr>
        <w:br/>
      </w:r>
      <w:r w:rsidRPr="00CD2A73">
        <w:rPr>
          <w:rFonts w:ascii="PT Astra Serif" w:eastAsia="Times New Roman" w:hAnsi="PT Astra Serif" w:cs="Times New Roman"/>
          <w:bCs/>
          <w:iCs/>
          <w:sz w:val="26"/>
          <w:szCs w:val="26"/>
          <w:lang w:eastAsia="ru-RU"/>
        </w:rPr>
        <w:t>и с доставкой до потребителя.</w:t>
      </w:r>
    </w:p>
    <w:p w:rsidR="00CD2A73" w:rsidRPr="00CD2A73" w:rsidRDefault="00CD2A73" w:rsidP="00CD2A73">
      <w:pPr>
        <w:spacing w:after="0" w:line="240" w:lineRule="auto"/>
        <w:ind w:firstLine="709"/>
        <w:jc w:val="both"/>
        <w:rPr>
          <w:rFonts w:ascii="PT Astra Serif" w:eastAsia="Times New Roman" w:hAnsi="PT Astra Serif" w:cs="Times New Roman"/>
          <w:bCs/>
          <w:iCs/>
          <w:sz w:val="26"/>
          <w:szCs w:val="26"/>
          <w:lang w:eastAsia="ru-RU"/>
        </w:rPr>
      </w:pPr>
      <w:r w:rsidRPr="00CD2A73">
        <w:rPr>
          <w:rFonts w:ascii="PT Astra Serif" w:eastAsia="Times New Roman" w:hAnsi="PT Astra Serif" w:cs="Times New Roman"/>
          <w:bCs/>
          <w:iCs/>
          <w:sz w:val="26"/>
          <w:szCs w:val="26"/>
          <w:lang w:eastAsia="ru-RU"/>
        </w:rPr>
        <w:t>Предельные (максимальные) уровни розничных цен на сжиженный газ, реализуемый на территории Ульяновской области населению для бытовых нужд на 2023 год, утверждены приказами Агентства:</w:t>
      </w:r>
    </w:p>
    <w:p w:rsidR="00CD2A73" w:rsidRPr="00CD2A73" w:rsidRDefault="00CD2A73" w:rsidP="00CD2A73">
      <w:pPr>
        <w:spacing w:after="0" w:line="240" w:lineRule="auto"/>
        <w:ind w:firstLine="709"/>
        <w:jc w:val="both"/>
        <w:rPr>
          <w:rFonts w:ascii="PT Astra Serif" w:eastAsia="Times New Roman" w:hAnsi="PT Astra Serif" w:cs="Times New Roman"/>
          <w:bCs/>
          <w:iCs/>
          <w:sz w:val="26"/>
          <w:szCs w:val="26"/>
          <w:lang w:eastAsia="ru-RU"/>
        </w:rPr>
      </w:pPr>
      <w:r w:rsidRPr="00CD2A73">
        <w:rPr>
          <w:rFonts w:ascii="PT Astra Serif" w:eastAsia="Times New Roman" w:hAnsi="PT Astra Serif" w:cs="Times New Roman"/>
          <w:bCs/>
          <w:iCs/>
          <w:sz w:val="26"/>
          <w:szCs w:val="26"/>
          <w:lang w:eastAsia="ru-RU"/>
        </w:rPr>
        <w:t xml:space="preserve">от 21.11.2022 № 94-П </w:t>
      </w:r>
      <w:r w:rsidRPr="00CD2A73">
        <w:rPr>
          <w:rFonts w:ascii="PT Astra Serif" w:hAnsi="PT Astra Serif" w:cs="Times New Roman"/>
          <w:sz w:val="26"/>
          <w:szCs w:val="26"/>
        </w:rPr>
        <w:t xml:space="preserve">«О предельных уровнях розничных цен на сжиженный газ, </w:t>
      </w:r>
      <w:r w:rsidRPr="00CD2A73">
        <w:rPr>
          <w:rFonts w:ascii="PT Astra Serif" w:hAnsi="PT Astra Serif"/>
          <w:sz w:val="26"/>
          <w:szCs w:val="26"/>
        </w:rPr>
        <w:t>реализуемый населению на территории Ульяновской области на 2023 год»</w:t>
      </w:r>
      <w:r w:rsidRPr="00CD2A73">
        <w:rPr>
          <w:rFonts w:ascii="PT Astra Serif" w:eastAsia="Times New Roman" w:hAnsi="PT Astra Serif" w:cs="Times New Roman"/>
          <w:bCs/>
          <w:iCs/>
          <w:sz w:val="26"/>
          <w:szCs w:val="26"/>
          <w:lang w:eastAsia="ru-RU"/>
        </w:rPr>
        <w:t xml:space="preserve">, где утверждена реализация </w:t>
      </w:r>
      <w:r w:rsidRPr="00CD2A73">
        <w:rPr>
          <w:rFonts w:ascii="PT Astra Serif" w:hAnsi="PT Astra Serif"/>
          <w:sz w:val="26"/>
          <w:szCs w:val="26"/>
        </w:rPr>
        <w:t>сжиженного газа в баллонах без доставки до потребителя - 31,95 руб./</w:t>
      </w:r>
      <w:proofErr w:type="gramStart"/>
      <w:r w:rsidRPr="00CD2A73">
        <w:rPr>
          <w:rFonts w:ascii="PT Astra Serif" w:hAnsi="PT Astra Serif"/>
          <w:sz w:val="26"/>
          <w:szCs w:val="26"/>
        </w:rPr>
        <w:t>кг</w:t>
      </w:r>
      <w:proofErr w:type="gramEnd"/>
      <w:r w:rsidRPr="00CD2A73">
        <w:rPr>
          <w:rFonts w:ascii="PT Astra Serif" w:hAnsi="PT Astra Serif"/>
          <w:sz w:val="26"/>
          <w:szCs w:val="26"/>
        </w:rPr>
        <w:t>, реализация сжиженного газа в баллонах с доставкой до потребителя-  41,20 руб./кг;</w:t>
      </w:r>
    </w:p>
    <w:p w:rsidR="00CD2A73" w:rsidRPr="00CD2A73" w:rsidRDefault="00CD2A73" w:rsidP="00CD2A73">
      <w:pPr>
        <w:spacing w:after="0" w:line="240" w:lineRule="auto"/>
        <w:ind w:firstLine="709"/>
        <w:jc w:val="both"/>
        <w:rPr>
          <w:rFonts w:ascii="PT Astra Serif" w:hAnsi="PT Astra Serif"/>
          <w:sz w:val="26"/>
          <w:szCs w:val="26"/>
        </w:rPr>
      </w:pPr>
      <w:r w:rsidRPr="00CD2A73">
        <w:rPr>
          <w:rFonts w:ascii="PT Astra Serif" w:eastAsia="Times New Roman" w:hAnsi="PT Astra Serif" w:cs="Times New Roman"/>
          <w:bCs/>
          <w:iCs/>
          <w:sz w:val="26"/>
          <w:szCs w:val="26"/>
          <w:lang w:eastAsia="ru-RU"/>
        </w:rPr>
        <w:t>от 21.11.2022 № 95-П рост «</w:t>
      </w:r>
      <w:r w:rsidRPr="00CD2A73">
        <w:rPr>
          <w:rFonts w:ascii="PT Astra Serif" w:hAnsi="PT Astra Serif" w:cs="Times New Roman"/>
          <w:sz w:val="26"/>
          <w:szCs w:val="26"/>
        </w:rPr>
        <w:t xml:space="preserve">О предельных уровнях розничных цен на сжиженный газ, </w:t>
      </w:r>
      <w:r w:rsidRPr="00CD2A73">
        <w:rPr>
          <w:rFonts w:ascii="PT Astra Serif" w:hAnsi="PT Astra Serif"/>
          <w:sz w:val="26"/>
          <w:szCs w:val="26"/>
        </w:rPr>
        <w:t>реализуемый населению федеральным государс</w:t>
      </w:r>
      <w:r>
        <w:rPr>
          <w:rFonts w:ascii="PT Astra Serif" w:hAnsi="PT Astra Serif"/>
          <w:sz w:val="26"/>
          <w:szCs w:val="26"/>
        </w:rPr>
        <w:t>твенным бюджетным учреждением «Ц</w:t>
      </w:r>
      <w:r w:rsidRPr="00CD2A73">
        <w:rPr>
          <w:rFonts w:ascii="PT Astra Serif" w:hAnsi="PT Astra Serif"/>
          <w:sz w:val="26"/>
          <w:szCs w:val="26"/>
        </w:rPr>
        <w:t>ентральное жи</w:t>
      </w:r>
      <w:r>
        <w:rPr>
          <w:rFonts w:ascii="PT Astra Serif" w:hAnsi="PT Astra Serif"/>
          <w:sz w:val="26"/>
          <w:szCs w:val="26"/>
        </w:rPr>
        <w:t>лищно-коммунальное управление» М</w:t>
      </w:r>
      <w:r w:rsidRPr="00CD2A73">
        <w:rPr>
          <w:rFonts w:ascii="PT Astra Serif" w:hAnsi="PT Astra Serif"/>
          <w:sz w:val="26"/>
          <w:szCs w:val="26"/>
        </w:rPr>
        <w:t xml:space="preserve">инистерства обороны </w:t>
      </w:r>
      <w:r>
        <w:rPr>
          <w:rFonts w:ascii="PT Astra Serif" w:hAnsi="PT Astra Serif"/>
          <w:sz w:val="26"/>
          <w:szCs w:val="26"/>
        </w:rPr>
        <w:t>Российской Ф</w:t>
      </w:r>
      <w:r w:rsidRPr="00CD2A73">
        <w:rPr>
          <w:rFonts w:ascii="PT Astra Serif" w:hAnsi="PT Astra Serif"/>
          <w:sz w:val="26"/>
          <w:szCs w:val="26"/>
        </w:rPr>
        <w:t>едерации не территории Ульяновской области, на 2023 год», реализация сжиженного газа из групповых газовых резервуарных установок - 27,90 руб./</w:t>
      </w:r>
      <w:proofErr w:type="gramStart"/>
      <w:r w:rsidRPr="00CD2A73">
        <w:rPr>
          <w:rFonts w:ascii="PT Astra Serif" w:hAnsi="PT Astra Serif"/>
          <w:sz w:val="26"/>
          <w:szCs w:val="26"/>
        </w:rPr>
        <w:t>кг</w:t>
      </w:r>
      <w:proofErr w:type="gramEnd"/>
      <w:r w:rsidRPr="00CD2A73">
        <w:rPr>
          <w:rFonts w:ascii="PT Astra Serif" w:hAnsi="PT Astra Serif"/>
          <w:sz w:val="26"/>
          <w:szCs w:val="26"/>
        </w:rPr>
        <w:t>.</w:t>
      </w:r>
    </w:p>
    <w:p w:rsidR="00C9142A" w:rsidRDefault="00C9142A" w:rsidP="00EF3E81">
      <w:pPr>
        <w:spacing w:after="0" w:line="240" w:lineRule="auto"/>
        <w:jc w:val="center"/>
        <w:rPr>
          <w:rFonts w:ascii="PT Astra Serif" w:eastAsia="Times New Roman" w:hAnsi="PT Astra Serif" w:cs="Times New Roman"/>
          <w:b/>
          <w:bCs/>
          <w:iCs/>
          <w:sz w:val="27"/>
          <w:szCs w:val="27"/>
          <w:lang w:eastAsia="ru-RU"/>
        </w:rPr>
      </w:pPr>
    </w:p>
    <w:p w:rsidR="00EF3E81" w:rsidRPr="00EC6158" w:rsidRDefault="00EF3E81" w:rsidP="00EF3E81">
      <w:pPr>
        <w:spacing w:after="0" w:line="240" w:lineRule="auto"/>
        <w:jc w:val="center"/>
        <w:rPr>
          <w:rFonts w:ascii="PT Astra Serif" w:eastAsia="Times New Roman" w:hAnsi="PT Astra Serif" w:cs="Times New Roman"/>
          <w:b/>
          <w:bCs/>
          <w:iCs/>
          <w:sz w:val="27"/>
          <w:szCs w:val="27"/>
          <w:lang w:eastAsia="ru-RU"/>
        </w:rPr>
      </w:pPr>
      <w:r w:rsidRPr="00EC6158">
        <w:rPr>
          <w:rFonts w:ascii="PT Astra Serif" w:eastAsia="Times New Roman" w:hAnsi="PT Astra Serif" w:cs="Times New Roman"/>
          <w:b/>
          <w:bCs/>
          <w:iCs/>
          <w:sz w:val="27"/>
          <w:szCs w:val="27"/>
          <w:lang w:eastAsia="ru-RU"/>
        </w:rPr>
        <w:t>НЕПРОИЗВОДСТВЕННАЯ СФЕРА</w:t>
      </w:r>
    </w:p>
    <w:p w:rsidR="00EF3E81" w:rsidRPr="00EC6158" w:rsidRDefault="00EF3E81" w:rsidP="00EF3E81">
      <w:pPr>
        <w:spacing w:after="0" w:line="240" w:lineRule="auto"/>
        <w:ind w:firstLine="709"/>
        <w:jc w:val="both"/>
        <w:rPr>
          <w:rFonts w:ascii="Times New Roman" w:eastAsia="Times New Roman" w:hAnsi="Times New Roman" w:cs="Times New Roman"/>
          <w:bCs/>
          <w:iCs/>
          <w:sz w:val="26"/>
          <w:szCs w:val="26"/>
          <w:lang w:eastAsia="ru-RU"/>
        </w:rPr>
      </w:pPr>
      <w:r w:rsidRPr="00EC6158">
        <w:rPr>
          <w:rFonts w:ascii="Times New Roman" w:eastAsia="Times New Roman" w:hAnsi="Times New Roman" w:cs="Times New Roman"/>
          <w:bCs/>
          <w:iCs/>
          <w:sz w:val="26"/>
          <w:szCs w:val="26"/>
          <w:lang w:eastAsia="ru-RU"/>
        </w:rPr>
        <w:t>В соответствии с действующим законодательством установление цен (тарифов), надбавок на товары и услуги (продукцию) в непроизводственных отраслях не имеют обязательной прив</w:t>
      </w:r>
      <w:r w:rsidR="00BD4B89" w:rsidRPr="00EC6158">
        <w:rPr>
          <w:rFonts w:ascii="Times New Roman" w:eastAsia="Times New Roman" w:hAnsi="Times New Roman" w:cs="Times New Roman"/>
          <w:bCs/>
          <w:iCs/>
          <w:sz w:val="26"/>
          <w:szCs w:val="26"/>
          <w:lang w:eastAsia="ru-RU"/>
        </w:rPr>
        <w:t xml:space="preserve">язки к началу финансового года </w:t>
      </w:r>
      <w:r w:rsidRPr="00EC6158">
        <w:rPr>
          <w:rFonts w:ascii="Times New Roman" w:eastAsia="Times New Roman" w:hAnsi="Times New Roman" w:cs="Times New Roman"/>
          <w:bCs/>
          <w:iCs/>
          <w:sz w:val="26"/>
          <w:szCs w:val="26"/>
          <w:lang w:eastAsia="ru-RU"/>
        </w:rPr>
        <w:t xml:space="preserve">и принятию бюджета региона </w:t>
      </w:r>
      <w:r w:rsidR="00765B3D">
        <w:rPr>
          <w:rFonts w:ascii="Times New Roman" w:eastAsia="Times New Roman" w:hAnsi="Times New Roman" w:cs="Times New Roman"/>
          <w:bCs/>
          <w:iCs/>
          <w:sz w:val="26"/>
          <w:szCs w:val="26"/>
          <w:lang w:eastAsia="ru-RU"/>
        </w:rPr>
        <w:br/>
      </w:r>
      <w:r w:rsidRPr="00EC6158">
        <w:rPr>
          <w:rFonts w:ascii="Times New Roman" w:eastAsia="Times New Roman" w:hAnsi="Times New Roman" w:cs="Times New Roman"/>
          <w:bCs/>
          <w:iCs/>
          <w:sz w:val="26"/>
          <w:szCs w:val="26"/>
          <w:lang w:eastAsia="ru-RU"/>
        </w:rPr>
        <w:t xml:space="preserve">на очередной финансовый год. </w:t>
      </w:r>
    </w:p>
    <w:p w:rsidR="00EF3E81" w:rsidRPr="00EC6158" w:rsidRDefault="00EF3E81" w:rsidP="00EF3E81">
      <w:pPr>
        <w:spacing w:after="0" w:line="240" w:lineRule="auto"/>
        <w:ind w:firstLine="709"/>
        <w:jc w:val="both"/>
        <w:rPr>
          <w:rFonts w:ascii="Times New Roman" w:eastAsia="Times New Roman" w:hAnsi="Times New Roman" w:cs="Times New Roman"/>
          <w:bCs/>
          <w:iCs/>
          <w:sz w:val="26"/>
          <w:szCs w:val="26"/>
          <w:lang w:eastAsia="ru-RU"/>
        </w:rPr>
      </w:pPr>
      <w:r w:rsidRPr="00EC6158">
        <w:rPr>
          <w:rFonts w:ascii="Times New Roman" w:eastAsia="Times New Roman" w:hAnsi="Times New Roman" w:cs="Times New Roman"/>
          <w:bCs/>
          <w:iCs/>
          <w:sz w:val="26"/>
          <w:szCs w:val="26"/>
          <w:lang w:eastAsia="ru-RU"/>
        </w:rPr>
        <w:t xml:space="preserve">В этой сфере Агентство проводит политику, направленную на сдерживание цен </w:t>
      </w:r>
      <w:r w:rsidR="009C2E4C">
        <w:rPr>
          <w:rFonts w:ascii="Times New Roman" w:eastAsia="Times New Roman" w:hAnsi="Times New Roman" w:cs="Times New Roman"/>
          <w:bCs/>
          <w:iCs/>
          <w:sz w:val="26"/>
          <w:szCs w:val="26"/>
          <w:lang w:eastAsia="ru-RU"/>
        </w:rPr>
        <w:br/>
      </w:r>
      <w:r w:rsidRPr="00EC6158">
        <w:rPr>
          <w:rFonts w:ascii="Times New Roman" w:eastAsia="Times New Roman" w:hAnsi="Times New Roman" w:cs="Times New Roman"/>
          <w:bCs/>
          <w:iCs/>
          <w:sz w:val="26"/>
          <w:szCs w:val="26"/>
          <w:lang w:eastAsia="ru-RU"/>
        </w:rPr>
        <w:t>и тарифов.</w:t>
      </w:r>
    </w:p>
    <w:p w:rsidR="00EF3E81" w:rsidRPr="00EC6158" w:rsidRDefault="004B3987" w:rsidP="00EF3E81">
      <w:pPr>
        <w:spacing w:after="0" w:line="240" w:lineRule="auto"/>
        <w:ind w:firstLine="709"/>
        <w:jc w:val="both"/>
        <w:rPr>
          <w:rFonts w:ascii="Times New Roman" w:eastAsia="Times New Roman" w:hAnsi="Times New Roman" w:cs="Times New Roman"/>
          <w:bCs/>
          <w:iCs/>
          <w:sz w:val="26"/>
          <w:szCs w:val="26"/>
          <w:lang w:eastAsia="ru-RU"/>
        </w:rPr>
      </w:pPr>
      <w:r w:rsidRPr="00EC6158">
        <w:rPr>
          <w:rFonts w:ascii="Times New Roman" w:eastAsia="Times New Roman" w:hAnsi="Times New Roman" w:cs="Times New Roman"/>
          <w:bCs/>
          <w:iCs/>
          <w:sz w:val="26"/>
          <w:szCs w:val="26"/>
          <w:lang w:eastAsia="ru-RU"/>
        </w:rPr>
        <w:lastRenderedPageBreak/>
        <w:t>В 2022</w:t>
      </w:r>
      <w:r w:rsidR="00EF3E81" w:rsidRPr="00EC6158">
        <w:rPr>
          <w:rFonts w:ascii="Times New Roman" w:eastAsia="Times New Roman" w:hAnsi="Times New Roman" w:cs="Times New Roman"/>
          <w:bCs/>
          <w:iCs/>
          <w:sz w:val="26"/>
          <w:szCs w:val="26"/>
          <w:lang w:eastAsia="ru-RU"/>
        </w:rPr>
        <w:t xml:space="preserve"> году </w:t>
      </w:r>
      <w:proofErr w:type="gramStart"/>
      <w:r w:rsidR="00EF3E81" w:rsidRPr="00EC6158">
        <w:rPr>
          <w:rFonts w:ascii="Times New Roman" w:eastAsia="Times New Roman" w:hAnsi="Times New Roman" w:cs="Times New Roman"/>
          <w:bCs/>
          <w:iCs/>
          <w:sz w:val="26"/>
          <w:szCs w:val="26"/>
          <w:lang w:eastAsia="ru-RU"/>
        </w:rPr>
        <w:t>пересмотрены</w:t>
      </w:r>
      <w:proofErr w:type="gramEnd"/>
      <w:r w:rsidR="00EF3E81" w:rsidRPr="00EC6158">
        <w:rPr>
          <w:rFonts w:ascii="Times New Roman" w:eastAsia="Times New Roman" w:hAnsi="Times New Roman" w:cs="Times New Roman"/>
          <w:bCs/>
          <w:iCs/>
          <w:sz w:val="26"/>
          <w:szCs w:val="26"/>
          <w:lang w:eastAsia="ru-RU"/>
        </w:rPr>
        <w:t>:</w:t>
      </w:r>
    </w:p>
    <w:p w:rsidR="00EF3E81" w:rsidRPr="00EC6158" w:rsidRDefault="00EF3E81" w:rsidP="0070630F">
      <w:pPr>
        <w:spacing w:after="0" w:line="240" w:lineRule="auto"/>
        <w:ind w:firstLine="709"/>
        <w:jc w:val="both"/>
        <w:rPr>
          <w:sz w:val="26"/>
          <w:szCs w:val="26"/>
        </w:rPr>
      </w:pPr>
      <w:r w:rsidRPr="00EC6158">
        <w:rPr>
          <w:rFonts w:ascii="PT Astra Serif" w:eastAsia="Times New Roman" w:hAnsi="PT Astra Serif" w:cs="Times New Roman"/>
          <w:bCs/>
          <w:iCs/>
          <w:sz w:val="26"/>
          <w:szCs w:val="26"/>
          <w:lang w:eastAsia="ru-RU"/>
        </w:rPr>
        <w:t xml:space="preserve">- тарифы на услуги по перевозке пассажиров железнодорожным транспортом </w:t>
      </w:r>
      <w:r w:rsidR="00BE2DCC" w:rsidRPr="00EC6158">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в пригородном сообщении, оказываемые АО «</w:t>
      </w:r>
      <w:proofErr w:type="spellStart"/>
      <w:r w:rsidRPr="00EC6158">
        <w:rPr>
          <w:rFonts w:ascii="PT Astra Serif" w:eastAsia="Times New Roman" w:hAnsi="PT Astra Serif" w:cs="Times New Roman"/>
          <w:bCs/>
          <w:iCs/>
          <w:sz w:val="26"/>
          <w:szCs w:val="26"/>
          <w:lang w:eastAsia="ru-RU"/>
        </w:rPr>
        <w:t>Башкортостанская</w:t>
      </w:r>
      <w:proofErr w:type="spellEnd"/>
      <w:r w:rsidRPr="00EC6158">
        <w:rPr>
          <w:rFonts w:ascii="PT Astra Serif" w:eastAsia="Times New Roman" w:hAnsi="PT Astra Serif" w:cs="Times New Roman"/>
          <w:bCs/>
          <w:iCs/>
          <w:sz w:val="26"/>
          <w:szCs w:val="26"/>
          <w:lang w:eastAsia="ru-RU"/>
        </w:rPr>
        <w:t xml:space="preserve"> пригородная пассажирская компания. Данный прика</w:t>
      </w:r>
      <w:r w:rsidR="00741204" w:rsidRPr="00EC6158">
        <w:rPr>
          <w:rFonts w:ascii="PT Astra Serif" w:eastAsia="Times New Roman" w:hAnsi="PT Astra Serif" w:cs="Times New Roman"/>
          <w:bCs/>
          <w:iCs/>
          <w:sz w:val="26"/>
          <w:szCs w:val="26"/>
          <w:lang w:eastAsia="ru-RU"/>
        </w:rPr>
        <w:t xml:space="preserve">з вступил в силу с </w:t>
      </w:r>
      <w:r w:rsidR="00891F48" w:rsidRPr="00EC6158">
        <w:rPr>
          <w:rFonts w:ascii="PT Astra Serif" w:eastAsia="Times New Roman" w:hAnsi="PT Astra Serif" w:cs="Times New Roman"/>
          <w:bCs/>
          <w:iCs/>
          <w:sz w:val="26"/>
          <w:szCs w:val="26"/>
          <w:lang w:eastAsia="ru-RU"/>
        </w:rPr>
        <w:t>20</w:t>
      </w:r>
      <w:r w:rsidR="00741204" w:rsidRPr="00EC6158">
        <w:rPr>
          <w:rFonts w:ascii="PT Astra Serif" w:eastAsia="Times New Roman" w:hAnsi="PT Astra Serif" w:cs="Times New Roman"/>
          <w:bCs/>
          <w:iCs/>
          <w:sz w:val="26"/>
          <w:szCs w:val="26"/>
          <w:lang w:eastAsia="ru-RU"/>
        </w:rPr>
        <w:t xml:space="preserve"> января 2023</w:t>
      </w:r>
      <w:r w:rsidRPr="00EC6158">
        <w:rPr>
          <w:rFonts w:ascii="PT Astra Serif" w:eastAsia="Times New Roman" w:hAnsi="PT Astra Serif" w:cs="Times New Roman"/>
          <w:bCs/>
          <w:iCs/>
          <w:sz w:val="26"/>
          <w:szCs w:val="26"/>
          <w:lang w:eastAsia="ru-RU"/>
        </w:rPr>
        <w:t xml:space="preserve"> год</w:t>
      </w:r>
      <w:r w:rsidR="00741204" w:rsidRPr="00EC6158">
        <w:rPr>
          <w:rFonts w:ascii="PT Astra Serif" w:eastAsia="Times New Roman" w:hAnsi="PT Astra Serif" w:cs="Times New Roman"/>
          <w:bCs/>
          <w:iCs/>
          <w:sz w:val="26"/>
          <w:szCs w:val="26"/>
          <w:lang w:eastAsia="ru-RU"/>
        </w:rPr>
        <w:t>а</w:t>
      </w:r>
      <w:r w:rsidRPr="00EC6158">
        <w:rPr>
          <w:rFonts w:ascii="PT Astra Serif" w:eastAsia="Times New Roman" w:hAnsi="PT Astra Serif" w:cs="Times New Roman"/>
          <w:bCs/>
          <w:iCs/>
          <w:sz w:val="26"/>
          <w:szCs w:val="26"/>
          <w:lang w:eastAsia="ru-RU"/>
        </w:rPr>
        <w:t>.</w:t>
      </w:r>
      <w:r w:rsidR="00A81DEF" w:rsidRPr="00EC6158">
        <w:rPr>
          <w:sz w:val="26"/>
          <w:szCs w:val="26"/>
        </w:rPr>
        <w:t xml:space="preserve"> </w:t>
      </w:r>
    </w:p>
    <w:p w:rsidR="00A4005E" w:rsidRPr="00EC6158" w:rsidRDefault="00A4005E" w:rsidP="0070630F">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По расчётам Агентства сумма выпадающих доходов в 2023 году составит 203,1 млн. руб., сумма экономии средств бюджета Ульяновской области – 82,1 млн. руб.</w:t>
      </w:r>
    </w:p>
    <w:p w:rsidR="00A73609" w:rsidRPr="00EC6158" w:rsidRDefault="00A73609" w:rsidP="00981640">
      <w:pPr>
        <w:spacing w:after="0" w:line="240" w:lineRule="auto"/>
        <w:jc w:val="center"/>
        <w:rPr>
          <w:rFonts w:ascii="PT Astra Serif" w:eastAsia="Times New Roman" w:hAnsi="PT Astra Serif" w:cs="Times New Roman"/>
          <w:b/>
          <w:bCs/>
          <w:iCs/>
          <w:sz w:val="24"/>
          <w:szCs w:val="24"/>
          <w:lang w:eastAsia="ru-RU"/>
        </w:rPr>
      </w:pPr>
    </w:p>
    <w:p w:rsidR="00EF3E81" w:rsidRPr="00EC6158" w:rsidRDefault="00EF3E81" w:rsidP="00981640">
      <w:pPr>
        <w:spacing w:after="0" w:line="240" w:lineRule="auto"/>
        <w:jc w:val="center"/>
        <w:rPr>
          <w:rFonts w:ascii="PT Astra Serif" w:eastAsia="Times New Roman" w:hAnsi="PT Astra Serif" w:cs="Times New Roman"/>
          <w:b/>
          <w:bCs/>
          <w:iCs/>
          <w:sz w:val="24"/>
          <w:szCs w:val="24"/>
          <w:lang w:eastAsia="ru-RU"/>
        </w:rPr>
      </w:pPr>
      <w:r w:rsidRPr="00EC6158">
        <w:rPr>
          <w:rFonts w:ascii="PT Astra Serif" w:eastAsia="Times New Roman" w:hAnsi="PT Astra Serif" w:cs="Times New Roman"/>
          <w:b/>
          <w:bCs/>
          <w:iCs/>
          <w:sz w:val="24"/>
          <w:szCs w:val="24"/>
          <w:lang w:eastAsia="ru-RU"/>
        </w:rPr>
        <w:t>Динамика тарифов на перевозки пассажиро</w:t>
      </w:r>
      <w:r w:rsidR="00981640" w:rsidRPr="00EC6158">
        <w:rPr>
          <w:rFonts w:ascii="PT Astra Serif" w:eastAsia="Times New Roman" w:hAnsi="PT Astra Serif" w:cs="Times New Roman"/>
          <w:b/>
          <w:bCs/>
          <w:iCs/>
          <w:sz w:val="24"/>
          <w:szCs w:val="24"/>
          <w:lang w:eastAsia="ru-RU"/>
        </w:rPr>
        <w:t xml:space="preserve">в железнодорожным транспортом в </w:t>
      </w:r>
      <w:r w:rsidRPr="00EC6158">
        <w:rPr>
          <w:rFonts w:ascii="PT Astra Serif" w:eastAsia="Times New Roman" w:hAnsi="PT Astra Serif" w:cs="Times New Roman"/>
          <w:b/>
          <w:bCs/>
          <w:iCs/>
          <w:sz w:val="24"/>
          <w:szCs w:val="24"/>
          <w:lang w:eastAsia="ru-RU"/>
        </w:rPr>
        <w:t>пригородном сообщении на территории Ульяновской области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642"/>
        <w:gridCol w:w="1642"/>
        <w:gridCol w:w="1642"/>
        <w:gridCol w:w="1643"/>
        <w:gridCol w:w="1643"/>
      </w:tblGrid>
      <w:tr w:rsidR="00680CDE" w:rsidRPr="00EC6158" w:rsidTr="00680CDE">
        <w:trPr>
          <w:jc w:val="center"/>
        </w:trPr>
        <w:tc>
          <w:tcPr>
            <w:tcW w:w="1642" w:type="dxa"/>
            <w:tcBorders>
              <w:top w:val="single" w:sz="4" w:space="0" w:color="auto"/>
              <w:left w:val="single" w:sz="4" w:space="0" w:color="auto"/>
              <w:bottom w:val="single" w:sz="4" w:space="0" w:color="auto"/>
              <w:right w:val="single" w:sz="4" w:space="0" w:color="auto"/>
            </w:tcBorders>
          </w:tcPr>
          <w:p w:rsidR="00EF3E81" w:rsidRPr="00EC6158" w:rsidRDefault="00EF3E81" w:rsidP="00680CDE">
            <w:pPr>
              <w:spacing w:after="0" w:line="240" w:lineRule="auto"/>
              <w:jc w:val="center"/>
              <w:rPr>
                <w:rFonts w:ascii="PT Astra Serif" w:eastAsia="Times New Roman" w:hAnsi="PT Astra Serif" w:cs="Times New Roman"/>
                <w:bCs/>
                <w:iCs/>
                <w:sz w:val="24"/>
                <w:szCs w:val="24"/>
                <w:lang w:eastAsia="ru-RU"/>
              </w:rPr>
            </w:pPr>
          </w:p>
        </w:tc>
        <w:tc>
          <w:tcPr>
            <w:tcW w:w="1642" w:type="dxa"/>
            <w:tcBorders>
              <w:top w:val="single" w:sz="4" w:space="0" w:color="auto"/>
              <w:left w:val="single" w:sz="4" w:space="0" w:color="auto"/>
              <w:bottom w:val="single" w:sz="4" w:space="0" w:color="auto"/>
              <w:right w:val="single" w:sz="4" w:space="0" w:color="auto"/>
            </w:tcBorders>
            <w:hideMark/>
          </w:tcPr>
          <w:p w:rsidR="00EF3E81" w:rsidRPr="00EC6158" w:rsidRDefault="00EF3E81"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 xml:space="preserve">по </w:t>
            </w:r>
            <w:r w:rsidRPr="00EC6158">
              <w:rPr>
                <w:rFonts w:ascii="PT Astra Serif" w:eastAsia="Times New Roman" w:hAnsi="PT Astra Serif" w:cs="Times New Roman"/>
                <w:bCs/>
                <w:iCs/>
                <w:sz w:val="24"/>
                <w:szCs w:val="24"/>
                <w:lang w:val="en-US" w:eastAsia="ru-RU"/>
              </w:rPr>
              <w:t>I</w:t>
            </w:r>
            <w:r w:rsidRPr="00EC6158">
              <w:rPr>
                <w:rFonts w:ascii="PT Astra Serif" w:eastAsia="Times New Roman" w:hAnsi="PT Astra Serif" w:cs="Times New Roman"/>
                <w:bCs/>
                <w:iCs/>
                <w:sz w:val="24"/>
                <w:szCs w:val="24"/>
                <w:lang w:eastAsia="ru-RU"/>
              </w:rPr>
              <w:t xml:space="preserve"> зоне</w:t>
            </w:r>
          </w:p>
        </w:tc>
        <w:tc>
          <w:tcPr>
            <w:tcW w:w="1642" w:type="dxa"/>
            <w:tcBorders>
              <w:top w:val="single" w:sz="4" w:space="0" w:color="auto"/>
              <w:left w:val="single" w:sz="4" w:space="0" w:color="auto"/>
              <w:bottom w:val="single" w:sz="4" w:space="0" w:color="auto"/>
              <w:right w:val="single" w:sz="4" w:space="0" w:color="auto"/>
            </w:tcBorders>
            <w:hideMark/>
          </w:tcPr>
          <w:p w:rsidR="00EF3E81" w:rsidRPr="00EC6158" w:rsidRDefault="00EF3E81"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 xml:space="preserve">до </w:t>
            </w:r>
            <w:r w:rsidRPr="00EC6158">
              <w:rPr>
                <w:rFonts w:ascii="PT Astra Serif" w:eastAsia="Times New Roman" w:hAnsi="PT Astra Serif" w:cs="Times New Roman"/>
                <w:bCs/>
                <w:iCs/>
                <w:sz w:val="24"/>
                <w:szCs w:val="24"/>
                <w:lang w:val="en-US" w:eastAsia="ru-RU"/>
              </w:rPr>
              <w:t>II</w:t>
            </w:r>
            <w:r w:rsidRPr="00EC6158">
              <w:rPr>
                <w:rFonts w:ascii="PT Astra Serif" w:eastAsia="Times New Roman" w:hAnsi="PT Astra Serif" w:cs="Times New Roman"/>
                <w:bCs/>
                <w:iCs/>
                <w:sz w:val="24"/>
                <w:szCs w:val="24"/>
                <w:lang w:eastAsia="ru-RU"/>
              </w:rPr>
              <w:t xml:space="preserve"> зоны</w:t>
            </w:r>
          </w:p>
        </w:tc>
        <w:tc>
          <w:tcPr>
            <w:tcW w:w="1642" w:type="dxa"/>
            <w:tcBorders>
              <w:top w:val="single" w:sz="4" w:space="0" w:color="auto"/>
              <w:left w:val="single" w:sz="4" w:space="0" w:color="auto"/>
              <w:bottom w:val="single" w:sz="4" w:space="0" w:color="auto"/>
              <w:right w:val="single" w:sz="4" w:space="0" w:color="auto"/>
            </w:tcBorders>
            <w:hideMark/>
          </w:tcPr>
          <w:p w:rsidR="00EF3E81" w:rsidRPr="00EC6158" w:rsidRDefault="00EF3E81"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 xml:space="preserve">до </w:t>
            </w:r>
            <w:r w:rsidRPr="00EC6158">
              <w:rPr>
                <w:rFonts w:ascii="PT Astra Serif" w:eastAsia="Times New Roman" w:hAnsi="PT Astra Serif" w:cs="Times New Roman"/>
                <w:bCs/>
                <w:iCs/>
                <w:sz w:val="24"/>
                <w:szCs w:val="24"/>
                <w:lang w:val="en-US" w:eastAsia="ru-RU"/>
              </w:rPr>
              <w:t>III</w:t>
            </w:r>
            <w:r w:rsidRPr="00EC6158">
              <w:rPr>
                <w:rFonts w:ascii="PT Astra Serif" w:eastAsia="Times New Roman" w:hAnsi="PT Astra Serif" w:cs="Times New Roman"/>
                <w:bCs/>
                <w:iCs/>
                <w:sz w:val="24"/>
                <w:szCs w:val="24"/>
                <w:lang w:eastAsia="ru-RU"/>
              </w:rPr>
              <w:t xml:space="preserve"> зоны</w:t>
            </w:r>
          </w:p>
        </w:tc>
        <w:tc>
          <w:tcPr>
            <w:tcW w:w="1643" w:type="dxa"/>
            <w:tcBorders>
              <w:top w:val="single" w:sz="4" w:space="0" w:color="auto"/>
              <w:left w:val="single" w:sz="4" w:space="0" w:color="auto"/>
              <w:bottom w:val="single" w:sz="4" w:space="0" w:color="auto"/>
              <w:right w:val="single" w:sz="4" w:space="0" w:color="auto"/>
            </w:tcBorders>
            <w:hideMark/>
          </w:tcPr>
          <w:p w:rsidR="00EF3E81" w:rsidRPr="00EC6158" w:rsidRDefault="00EF3E81"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 xml:space="preserve">до </w:t>
            </w:r>
            <w:r w:rsidRPr="00EC6158">
              <w:rPr>
                <w:rFonts w:ascii="PT Astra Serif" w:eastAsia="Times New Roman" w:hAnsi="PT Astra Serif" w:cs="Times New Roman"/>
                <w:bCs/>
                <w:iCs/>
                <w:sz w:val="24"/>
                <w:szCs w:val="24"/>
                <w:lang w:val="en-US" w:eastAsia="ru-RU"/>
              </w:rPr>
              <w:t>IV</w:t>
            </w:r>
            <w:r w:rsidRPr="00EC6158">
              <w:rPr>
                <w:rFonts w:ascii="PT Astra Serif" w:eastAsia="Times New Roman" w:hAnsi="PT Astra Serif" w:cs="Times New Roman"/>
                <w:bCs/>
                <w:iCs/>
                <w:sz w:val="24"/>
                <w:szCs w:val="24"/>
                <w:lang w:eastAsia="ru-RU"/>
              </w:rPr>
              <w:t xml:space="preserve"> зоны</w:t>
            </w:r>
          </w:p>
        </w:tc>
        <w:tc>
          <w:tcPr>
            <w:tcW w:w="1643" w:type="dxa"/>
            <w:tcBorders>
              <w:top w:val="single" w:sz="4" w:space="0" w:color="auto"/>
              <w:left w:val="single" w:sz="4" w:space="0" w:color="auto"/>
              <w:bottom w:val="single" w:sz="4" w:space="0" w:color="auto"/>
              <w:right w:val="single" w:sz="4" w:space="0" w:color="auto"/>
            </w:tcBorders>
            <w:hideMark/>
          </w:tcPr>
          <w:p w:rsidR="00EF3E81" w:rsidRPr="00EC6158" w:rsidRDefault="00EF3E81"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 xml:space="preserve">до </w:t>
            </w:r>
            <w:r w:rsidRPr="00EC6158">
              <w:rPr>
                <w:rFonts w:ascii="PT Astra Serif" w:eastAsia="Times New Roman" w:hAnsi="PT Astra Serif" w:cs="Times New Roman"/>
                <w:bCs/>
                <w:iCs/>
                <w:sz w:val="24"/>
                <w:szCs w:val="24"/>
                <w:lang w:val="en-US" w:eastAsia="ru-RU"/>
              </w:rPr>
              <w:t>V</w:t>
            </w:r>
            <w:r w:rsidRPr="00EC6158">
              <w:rPr>
                <w:rFonts w:ascii="PT Astra Serif" w:eastAsia="Times New Roman" w:hAnsi="PT Astra Serif" w:cs="Times New Roman"/>
                <w:bCs/>
                <w:iCs/>
                <w:sz w:val="24"/>
                <w:szCs w:val="24"/>
                <w:lang w:eastAsia="ru-RU"/>
              </w:rPr>
              <w:t xml:space="preserve"> зоны</w:t>
            </w:r>
          </w:p>
        </w:tc>
      </w:tr>
      <w:tr w:rsidR="00680CDE" w:rsidRPr="00EC6158" w:rsidTr="00680CDE">
        <w:trPr>
          <w:jc w:val="center"/>
        </w:trPr>
        <w:tc>
          <w:tcPr>
            <w:tcW w:w="1642" w:type="dxa"/>
            <w:tcBorders>
              <w:top w:val="single" w:sz="4" w:space="0" w:color="auto"/>
              <w:left w:val="single" w:sz="4" w:space="0" w:color="auto"/>
              <w:bottom w:val="single" w:sz="4" w:space="0" w:color="auto"/>
              <w:right w:val="single" w:sz="4" w:space="0" w:color="auto"/>
            </w:tcBorders>
            <w:hideMark/>
          </w:tcPr>
          <w:p w:rsidR="00EF3E81" w:rsidRPr="00EC6158" w:rsidRDefault="005F49CB" w:rsidP="00680CDE">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2021</w:t>
            </w:r>
          </w:p>
        </w:tc>
        <w:tc>
          <w:tcPr>
            <w:tcW w:w="1642" w:type="dxa"/>
            <w:tcBorders>
              <w:top w:val="single" w:sz="4" w:space="0" w:color="auto"/>
              <w:left w:val="single" w:sz="4" w:space="0" w:color="auto"/>
              <w:bottom w:val="single" w:sz="4" w:space="0" w:color="auto"/>
              <w:right w:val="single" w:sz="4" w:space="0" w:color="auto"/>
            </w:tcBorders>
            <w:hideMark/>
          </w:tcPr>
          <w:p w:rsidR="00EF3E81" w:rsidRPr="00EC6158" w:rsidRDefault="00EF3E81"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18,20</w:t>
            </w:r>
          </w:p>
        </w:tc>
        <w:tc>
          <w:tcPr>
            <w:tcW w:w="1642" w:type="dxa"/>
            <w:tcBorders>
              <w:top w:val="single" w:sz="4" w:space="0" w:color="auto"/>
              <w:left w:val="single" w:sz="4" w:space="0" w:color="auto"/>
              <w:bottom w:val="single" w:sz="4" w:space="0" w:color="auto"/>
              <w:right w:val="single" w:sz="4" w:space="0" w:color="auto"/>
            </w:tcBorders>
            <w:hideMark/>
          </w:tcPr>
          <w:p w:rsidR="00EF3E81" w:rsidRPr="00EC6158" w:rsidRDefault="00EF3E81"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35,40</w:t>
            </w:r>
          </w:p>
        </w:tc>
        <w:tc>
          <w:tcPr>
            <w:tcW w:w="1642" w:type="dxa"/>
            <w:tcBorders>
              <w:top w:val="single" w:sz="4" w:space="0" w:color="auto"/>
              <w:left w:val="single" w:sz="4" w:space="0" w:color="auto"/>
              <w:bottom w:val="single" w:sz="4" w:space="0" w:color="auto"/>
              <w:right w:val="single" w:sz="4" w:space="0" w:color="auto"/>
            </w:tcBorders>
            <w:hideMark/>
          </w:tcPr>
          <w:p w:rsidR="00EF3E81" w:rsidRPr="00EC6158" w:rsidRDefault="00EF3E81"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52,60</w:t>
            </w:r>
          </w:p>
        </w:tc>
        <w:tc>
          <w:tcPr>
            <w:tcW w:w="1643" w:type="dxa"/>
            <w:tcBorders>
              <w:top w:val="single" w:sz="4" w:space="0" w:color="auto"/>
              <w:left w:val="single" w:sz="4" w:space="0" w:color="auto"/>
              <w:bottom w:val="single" w:sz="4" w:space="0" w:color="auto"/>
              <w:right w:val="single" w:sz="4" w:space="0" w:color="auto"/>
            </w:tcBorders>
            <w:hideMark/>
          </w:tcPr>
          <w:p w:rsidR="00EF3E81" w:rsidRPr="00EC6158" w:rsidRDefault="00EF3E81"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69,80</w:t>
            </w:r>
          </w:p>
        </w:tc>
        <w:tc>
          <w:tcPr>
            <w:tcW w:w="1643" w:type="dxa"/>
            <w:tcBorders>
              <w:top w:val="single" w:sz="4" w:space="0" w:color="auto"/>
              <w:left w:val="single" w:sz="4" w:space="0" w:color="auto"/>
              <w:bottom w:val="single" w:sz="4" w:space="0" w:color="auto"/>
              <w:right w:val="single" w:sz="4" w:space="0" w:color="auto"/>
            </w:tcBorders>
            <w:hideMark/>
          </w:tcPr>
          <w:p w:rsidR="00EF3E81" w:rsidRPr="00EC6158" w:rsidRDefault="00EF3E81"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87,00</w:t>
            </w:r>
          </w:p>
        </w:tc>
      </w:tr>
      <w:tr w:rsidR="00680CDE" w:rsidRPr="00EC6158" w:rsidTr="00680CDE">
        <w:trPr>
          <w:jc w:val="center"/>
        </w:trPr>
        <w:tc>
          <w:tcPr>
            <w:tcW w:w="1642" w:type="dxa"/>
            <w:tcBorders>
              <w:top w:val="single" w:sz="4" w:space="0" w:color="auto"/>
              <w:left w:val="single" w:sz="4" w:space="0" w:color="auto"/>
              <w:bottom w:val="single" w:sz="4" w:space="0" w:color="auto"/>
              <w:right w:val="single" w:sz="4" w:space="0" w:color="auto"/>
            </w:tcBorders>
            <w:hideMark/>
          </w:tcPr>
          <w:p w:rsidR="005F49CB" w:rsidRPr="00EC6158" w:rsidRDefault="005F49CB" w:rsidP="00680CDE">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2022</w:t>
            </w:r>
          </w:p>
        </w:tc>
        <w:tc>
          <w:tcPr>
            <w:tcW w:w="1642" w:type="dxa"/>
            <w:tcBorders>
              <w:top w:val="single" w:sz="4" w:space="0" w:color="auto"/>
              <w:left w:val="single" w:sz="4" w:space="0" w:color="auto"/>
              <w:bottom w:val="single" w:sz="4" w:space="0" w:color="auto"/>
              <w:right w:val="single" w:sz="4" w:space="0" w:color="auto"/>
            </w:tcBorders>
          </w:tcPr>
          <w:p w:rsidR="005F49CB" w:rsidRPr="00EC6158" w:rsidRDefault="005F49CB" w:rsidP="00EB7BF0">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18,90</w:t>
            </w:r>
          </w:p>
        </w:tc>
        <w:tc>
          <w:tcPr>
            <w:tcW w:w="1642" w:type="dxa"/>
            <w:tcBorders>
              <w:top w:val="single" w:sz="4" w:space="0" w:color="auto"/>
              <w:left w:val="single" w:sz="4" w:space="0" w:color="auto"/>
              <w:bottom w:val="single" w:sz="4" w:space="0" w:color="auto"/>
              <w:right w:val="single" w:sz="4" w:space="0" w:color="auto"/>
            </w:tcBorders>
          </w:tcPr>
          <w:p w:rsidR="005F49CB" w:rsidRPr="00EC6158" w:rsidRDefault="005F49CB" w:rsidP="00EB7BF0">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36,80</w:t>
            </w:r>
          </w:p>
        </w:tc>
        <w:tc>
          <w:tcPr>
            <w:tcW w:w="1642" w:type="dxa"/>
            <w:tcBorders>
              <w:top w:val="single" w:sz="4" w:space="0" w:color="auto"/>
              <w:left w:val="single" w:sz="4" w:space="0" w:color="auto"/>
              <w:bottom w:val="single" w:sz="4" w:space="0" w:color="auto"/>
              <w:right w:val="single" w:sz="4" w:space="0" w:color="auto"/>
            </w:tcBorders>
          </w:tcPr>
          <w:p w:rsidR="005F49CB" w:rsidRPr="00EC6158" w:rsidRDefault="005F49CB" w:rsidP="00EB7BF0">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54,70</w:t>
            </w:r>
          </w:p>
        </w:tc>
        <w:tc>
          <w:tcPr>
            <w:tcW w:w="1643" w:type="dxa"/>
            <w:tcBorders>
              <w:top w:val="single" w:sz="4" w:space="0" w:color="auto"/>
              <w:left w:val="single" w:sz="4" w:space="0" w:color="auto"/>
              <w:bottom w:val="single" w:sz="4" w:space="0" w:color="auto"/>
              <w:right w:val="single" w:sz="4" w:space="0" w:color="auto"/>
            </w:tcBorders>
          </w:tcPr>
          <w:p w:rsidR="005F49CB" w:rsidRPr="00EC6158" w:rsidRDefault="005F49CB" w:rsidP="00EB7BF0">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72,60</w:t>
            </w:r>
          </w:p>
        </w:tc>
        <w:tc>
          <w:tcPr>
            <w:tcW w:w="1643" w:type="dxa"/>
            <w:tcBorders>
              <w:top w:val="single" w:sz="4" w:space="0" w:color="auto"/>
              <w:left w:val="single" w:sz="4" w:space="0" w:color="auto"/>
              <w:bottom w:val="single" w:sz="4" w:space="0" w:color="auto"/>
              <w:right w:val="single" w:sz="4" w:space="0" w:color="auto"/>
            </w:tcBorders>
          </w:tcPr>
          <w:p w:rsidR="005F49CB" w:rsidRPr="00EC6158" w:rsidRDefault="005F49CB" w:rsidP="00EB7BF0">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90,50</w:t>
            </w:r>
          </w:p>
        </w:tc>
      </w:tr>
      <w:tr w:rsidR="00680CDE" w:rsidRPr="00EC6158" w:rsidTr="00680CDE">
        <w:trPr>
          <w:jc w:val="center"/>
        </w:trPr>
        <w:tc>
          <w:tcPr>
            <w:tcW w:w="1642" w:type="dxa"/>
            <w:tcBorders>
              <w:top w:val="single" w:sz="4" w:space="0" w:color="auto"/>
              <w:left w:val="single" w:sz="4" w:space="0" w:color="auto"/>
              <w:bottom w:val="single" w:sz="4" w:space="0" w:color="auto"/>
              <w:right w:val="single" w:sz="4" w:space="0" w:color="auto"/>
            </w:tcBorders>
            <w:hideMark/>
          </w:tcPr>
          <w:p w:rsidR="005F49CB" w:rsidRPr="00EC6158" w:rsidRDefault="005F49CB" w:rsidP="00680CDE">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2023</w:t>
            </w:r>
          </w:p>
        </w:tc>
        <w:tc>
          <w:tcPr>
            <w:tcW w:w="1642" w:type="dxa"/>
            <w:tcBorders>
              <w:top w:val="single" w:sz="4" w:space="0" w:color="auto"/>
              <w:left w:val="single" w:sz="4" w:space="0" w:color="auto"/>
              <w:bottom w:val="single" w:sz="4" w:space="0" w:color="auto"/>
              <w:right w:val="single" w:sz="4" w:space="0" w:color="auto"/>
            </w:tcBorders>
          </w:tcPr>
          <w:p w:rsidR="005F49CB" w:rsidRPr="00EC6158" w:rsidRDefault="005F49CB"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23,00</w:t>
            </w:r>
          </w:p>
        </w:tc>
        <w:tc>
          <w:tcPr>
            <w:tcW w:w="1642" w:type="dxa"/>
            <w:tcBorders>
              <w:top w:val="single" w:sz="4" w:space="0" w:color="auto"/>
              <w:left w:val="single" w:sz="4" w:space="0" w:color="auto"/>
              <w:bottom w:val="single" w:sz="4" w:space="0" w:color="auto"/>
              <w:right w:val="single" w:sz="4" w:space="0" w:color="auto"/>
            </w:tcBorders>
          </w:tcPr>
          <w:p w:rsidR="005F49CB" w:rsidRPr="00EC6158" w:rsidRDefault="005F49CB"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44,50</w:t>
            </w:r>
          </w:p>
        </w:tc>
        <w:tc>
          <w:tcPr>
            <w:tcW w:w="1642" w:type="dxa"/>
            <w:tcBorders>
              <w:top w:val="single" w:sz="4" w:space="0" w:color="auto"/>
              <w:left w:val="single" w:sz="4" w:space="0" w:color="auto"/>
              <w:bottom w:val="single" w:sz="4" w:space="0" w:color="auto"/>
              <w:right w:val="single" w:sz="4" w:space="0" w:color="auto"/>
            </w:tcBorders>
          </w:tcPr>
          <w:p w:rsidR="005F49CB" w:rsidRPr="00EC6158" w:rsidRDefault="005F49CB"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66,00</w:t>
            </w:r>
          </w:p>
        </w:tc>
        <w:tc>
          <w:tcPr>
            <w:tcW w:w="1643" w:type="dxa"/>
            <w:tcBorders>
              <w:top w:val="single" w:sz="4" w:space="0" w:color="auto"/>
              <w:left w:val="single" w:sz="4" w:space="0" w:color="auto"/>
              <w:bottom w:val="single" w:sz="4" w:space="0" w:color="auto"/>
              <w:right w:val="single" w:sz="4" w:space="0" w:color="auto"/>
            </w:tcBorders>
          </w:tcPr>
          <w:p w:rsidR="005F49CB" w:rsidRPr="00EC6158" w:rsidRDefault="005F49CB"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87,50</w:t>
            </w:r>
          </w:p>
        </w:tc>
        <w:tc>
          <w:tcPr>
            <w:tcW w:w="1643" w:type="dxa"/>
            <w:tcBorders>
              <w:top w:val="single" w:sz="4" w:space="0" w:color="auto"/>
              <w:left w:val="single" w:sz="4" w:space="0" w:color="auto"/>
              <w:bottom w:val="single" w:sz="4" w:space="0" w:color="auto"/>
              <w:right w:val="single" w:sz="4" w:space="0" w:color="auto"/>
            </w:tcBorders>
          </w:tcPr>
          <w:p w:rsidR="005F49CB" w:rsidRPr="00EC6158" w:rsidRDefault="005F49CB" w:rsidP="00D8763F">
            <w:pPr>
              <w:spacing w:after="0" w:line="240" w:lineRule="auto"/>
              <w:jc w:val="center"/>
              <w:rPr>
                <w:rFonts w:ascii="PT Astra Serif" w:eastAsia="Times New Roman" w:hAnsi="PT Astra Serif" w:cs="Times New Roman"/>
                <w:bCs/>
                <w:iCs/>
                <w:sz w:val="24"/>
                <w:szCs w:val="24"/>
                <w:lang w:eastAsia="ru-RU"/>
              </w:rPr>
            </w:pPr>
            <w:r w:rsidRPr="00EC6158">
              <w:rPr>
                <w:rFonts w:ascii="PT Astra Serif" w:eastAsia="Times New Roman" w:hAnsi="PT Astra Serif" w:cs="Times New Roman"/>
                <w:bCs/>
                <w:iCs/>
                <w:sz w:val="24"/>
                <w:szCs w:val="24"/>
                <w:lang w:eastAsia="ru-RU"/>
              </w:rPr>
              <w:t>109,00</w:t>
            </w:r>
          </w:p>
        </w:tc>
      </w:tr>
    </w:tbl>
    <w:p w:rsidR="006E5110" w:rsidRDefault="006E5110" w:rsidP="00EF3E81">
      <w:pPr>
        <w:spacing w:after="0" w:line="240" w:lineRule="auto"/>
        <w:ind w:firstLine="709"/>
        <w:jc w:val="both"/>
        <w:rPr>
          <w:rFonts w:ascii="PT Astra Serif" w:eastAsia="Times New Roman" w:hAnsi="PT Astra Serif" w:cs="Times New Roman"/>
          <w:bCs/>
          <w:iCs/>
          <w:sz w:val="27"/>
          <w:szCs w:val="27"/>
          <w:lang w:eastAsia="ru-RU"/>
        </w:rPr>
      </w:pPr>
    </w:p>
    <w:p w:rsidR="00741204" w:rsidRDefault="00741204" w:rsidP="00EF3E81">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7"/>
          <w:szCs w:val="27"/>
          <w:lang w:eastAsia="ru-RU"/>
        </w:rPr>
        <w:t xml:space="preserve">- </w:t>
      </w:r>
      <w:r w:rsidRPr="00EC6158">
        <w:rPr>
          <w:rFonts w:ascii="PT Astra Serif" w:eastAsia="Times New Roman" w:hAnsi="PT Astra Serif" w:cs="Times New Roman"/>
          <w:bCs/>
          <w:iCs/>
          <w:sz w:val="26"/>
          <w:szCs w:val="26"/>
          <w:lang w:eastAsia="ru-RU"/>
        </w:rPr>
        <w:t xml:space="preserve">тарифы на услуги, оказываемые на подъездных железнодорожных путях </w:t>
      </w:r>
      <w:r w:rsidR="00BE2DCC" w:rsidRPr="00EC6158">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по Ульяновскому региональному транспортному комплексу АО «Волжско-Уральская транспортная компания»:</w:t>
      </w:r>
    </w:p>
    <w:p w:rsidR="006E5110" w:rsidRPr="00EC6158" w:rsidRDefault="006E5110" w:rsidP="00EF3E81">
      <w:pPr>
        <w:spacing w:after="0" w:line="240" w:lineRule="auto"/>
        <w:ind w:firstLine="709"/>
        <w:jc w:val="both"/>
        <w:rPr>
          <w:rFonts w:ascii="PT Astra Serif" w:eastAsia="Times New Roman" w:hAnsi="PT Astra Serif" w:cs="Times New Roman"/>
          <w:bCs/>
          <w:iCs/>
          <w:sz w:val="26"/>
          <w:szCs w:val="26"/>
          <w:lang w:eastAsia="ru-RU"/>
        </w:rPr>
      </w:pPr>
    </w:p>
    <w:tbl>
      <w:tblPr>
        <w:tblStyle w:val="afe"/>
        <w:tblW w:w="0" w:type="auto"/>
        <w:jc w:val="center"/>
        <w:tblLook w:val="04A0" w:firstRow="1" w:lastRow="0" w:firstColumn="1" w:lastColumn="0" w:noHBand="0" w:noVBand="1"/>
      </w:tblPr>
      <w:tblGrid>
        <w:gridCol w:w="3936"/>
        <w:gridCol w:w="3048"/>
        <w:gridCol w:w="2870"/>
      </w:tblGrid>
      <w:tr w:rsidR="00680CDE" w:rsidRPr="00EC6158" w:rsidTr="000D0DC6">
        <w:trPr>
          <w:jc w:val="center"/>
        </w:trPr>
        <w:tc>
          <w:tcPr>
            <w:tcW w:w="3936" w:type="dxa"/>
          </w:tcPr>
          <w:p w:rsidR="00741204" w:rsidRPr="00EC6158" w:rsidRDefault="00741204" w:rsidP="00EF3E81">
            <w:pPr>
              <w:jc w:val="both"/>
              <w:rPr>
                <w:rFonts w:ascii="PT Astra Serif" w:eastAsia="Times New Roman" w:hAnsi="PT Astra Serif"/>
                <w:bCs/>
                <w:iCs/>
                <w:sz w:val="24"/>
                <w:szCs w:val="24"/>
              </w:rPr>
            </w:pPr>
          </w:p>
        </w:tc>
        <w:tc>
          <w:tcPr>
            <w:tcW w:w="3048" w:type="dxa"/>
          </w:tcPr>
          <w:p w:rsidR="00741204" w:rsidRPr="00EC6158" w:rsidRDefault="00FE0AFE" w:rsidP="00EF3E81">
            <w:pPr>
              <w:jc w:val="both"/>
              <w:rPr>
                <w:rFonts w:ascii="PT Astra Serif" w:eastAsia="Times New Roman" w:hAnsi="PT Astra Serif"/>
                <w:bCs/>
                <w:iCs/>
                <w:sz w:val="24"/>
                <w:szCs w:val="24"/>
              </w:rPr>
            </w:pPr>
            <w:r w:rsidRPr="00EC6158">
              <w:rPr>
                <w:rFonts w:ascii="PT Astra Serif" w:eastAsia="Times New Roman" w:hAnsi="PT Astra Serif"/>
                <w:bCs/>
                <w:iCs/>
                <w:sz w:val="24"/>
                <w:szCs w:val="24"/>
              </w:rPr>
              <w:t xml:space="preserve">действуют со 02.06.2022 </w:t>
            </w:r>
          </w:p>
        </w:tc>
        <w:tc>
          <w:tcPr>
            <w:tcW w:w="2870" w:type="dxa"/>
          </w:tcPr>
          <w:p w:rsidR="00741204" w:rsidRPr="00EC6158" w:rsidRDefault="000D0DC6" w:rsidP="00EF3E81">
            <w:pPr>
              <w:jc w:val="both"/>
              <w:rPr>
                <w:rFonts w:ascii="PT Astra Serif" w:eastAsia="Times New Roman" w:hAnsi="PT Astra Serif"/>
                <w:bCs/>
                <w:iCs/>
                <w:sz w:val="24"/>
                <w:szCs w:val="24"/>
              </w:rPr>
            </w:pPr>
            <w:r>
              <w:rPr>
                <w:rFonts w:ascii="PT Astra Serif" w:eastAsia="Times New Roman" w:hAnsi="PT Astra Serif"/>
                <w:bCs/>
                <w:iCs/>
                <w:sz w:val="24"/>
                <w:szCs w:val="24"/>
              </w:rPr>
              <w:t xml:space="preserve">Действуют </w:t>
            </w:r>
            <w:r w:rsidR="00FE0AFE" w:rsidRPr="00EC6158">
              <w:rPr>
                <w:rFonts w:ascii="PT Astra Serif" w:eastAsia="Times New Roman" w:hAnsi="PT Astra Serif"/>
                <w:bCs/>
                <w:iCs/>
                <w:sz w:val="24"/>
                <w:szCs w:val="24"/>
              </w:rPr>
              <w:t>с 01</w:t>
            </w:r>
            <w:r>
              <w:rPr>
                <w:rFonts w:ascii="PT Astra Serif" w:eastAsia="Times New Roman" w:hAnsi="PT Astra Serif"/>
                <w:bCs/>
                <w:iCs/>
                <w:sz w:val="24"/>
                <w:szCs w:val="24"/>
              </w:rPr>
              <w:t>.</w:t>
            </w:r>
            <w:r w:rsidR="00FE0AFE" w:rsidRPr="00EC6158">
              <w:rPr>
                <w:rFonts w:ascii="PT Astra Serif" w:eastAsia="Times New Roman" w:hAnsi="PT Astra Serif"/>
                <w:bCs/>
                <w:iCs/>
                <w:sz w:val="24"/>
                <w:szCs w:val="24"/>
              </w:rPr>
              <w:t>01.2023</w:t>
            </w:r>
          </w:p>
        </w:tc>
      </w:tr>
      <w:tr w:rsidR="00680CDE" w:rsidRPr="00EC6158" w:rsidTr="000D0DC6">
        <w:trPr>
          <w:jc w:val="center"/>
        </w:trPr>
        <w:tc>
          <w:tcPr>
            <w:tcW w:w="3936" w:type="dxa"/>
          </w:tcPr>
          <w:p w:rsidR="00741204" w:rsidRPr="00EC6158" w:rsidRDefault="00741204" w:rsidP="00EF3E81">
            <w:pPr>
              <w:jc w:val="both"/>
              <w:rPr>
                <w:rFonts w:ascii="PT Astra Serif" w:eastAsia="Times New Roman" w:hAnsi="PT Astra Serif"/>
                <w:bCs/>
                <w:iCs/>
                <w:sz w:val="24"/>
                <w:szCs w:val="24"/>
              </w:rPr>
            </w:pPr>
            <w:r w:rsidRPr="00EC6158">
              <w:rPr>
                <w:rFonts w:ascii="PT Astra Serif" w:eastAsia="Times New Roman" w:hAnsi="PT Astra Serif"/>
                <w:bCs/>
                <w:iCs/>
                <w:sz w:val="24"/>
                <w:szCs w:val="24"/>
              </w:rPr>
              <w:t>Подача-уборка разных грузов</w:t>
            </w:r>
          </w:p>
        </w:tc>
        <w:tc>
          <w:tcPr>
            <w:tcW w:w="3048" w:type="dxa"/>
          </w:tcPr>
          <w:p w:rsidR="00741204" w:rsidRPr="00EC6158" w:rsidRDefault="00741204" w:rsidP="00FE0AFE">
            <w:pPr>
              <w:jc w:val="center"/>
              <w:rPr>
                <w:rFonts w:ascii="PT Astra Serif" w:eastAsia="Times New Roman" w:hAnsi="PT Astra Serif"/>
                <w:bCs/>
                <w:iCs/>
                <w:sz w:val="24"/>
                <w:szCs w:val="24"/>
              </w:rPr>
            </w:pPr>
            <w:r w:rsidRPr="00EC6158">
              <w:rPr>
                <w:rFonts w:ascii="PT Astra Serif" w:eastAsia="Times New Roman" w:hAnsi="PT Astra Serif"/>
                <w:bCs/>
                <w:iCs/>
                <w:sz w:val="24"/>
                <w:szCs w:val="24"/>
              </w:rPr>
              <w:t>175,00 руб./</w:t>
            </w:r>
            <w:proofErr w:type="spellStart"/>
            <w:r w:rsidRPr="00EC6158">
              <w:rPr>
                <w:rFonts w:ascii="PT Astra Serif" w:eastAsia="Times New Roman" w:hAnsi="PT Astra Serif"/>
                <w:bCs/>
                <w:iCs/>
                <w:sz w:val="24"/>
                <w:szCs w:val="24"/>
              </w:rPr>
              <w:t>тн</w:t>
            </w:r>
            <w:proofErr w:type="spellEnd"/>
          </w:p>
        </w:tc>
        <w:tc>
          <w:tcPr>
            <w:tcW w:w="2870" w:type="dxa"/>
          </w:tcPr>
          <w:p w:rsidR="00741204" w:rsidRPr="00EC6158" w:rsidRDefault="00FE0AFE" w:rsidP="00FE0AFE">
            <w:pPr>
              <w:jc w:val="center"/>
              <w:rPr>
                <w:rFonts w:ascii="PT Astra Serif" w:eastAsia="Times New Roman" w:hAnsi="PT Astra Serif"/>
                <w:bCs/>
                <w:iCs/>
                <w:sz w:val="24"/>
                <w:szCs w:val="24"/>
              </w:rPr>
            </w:pPr>
            <w:r w:rsidRPr="00EC6158">
              <w:rPr>
                <w:rFonts w:ascii="PT Astra Serif" w:eastAsia="Times New Roman" w:hAnsi="PT Astra Serif"/>
                <w:bCs/>
                <w:iCs/>
                <w:sz w:val="24"/>
                <w:szCs w:val="24"/>
              </w:rPr>
              <w:t>185,50 руб./</w:t>
            </w:r>
            <w:proofErr w:type="spellStart"/>
            <w:r w:rsidRPr="00EC6158">
              <w:rPr>
                <w:rFonts w:ascii="PT Astra Serif" w:eastAsia="Times New Roman" w:hAnsi="PT Astra Serif"/>
                <w:bCs/>
                <w:iCs/>
                <w:sz w:val="24"/>
                <w:szCs w:val="24"/>
              </w:rPr>
              <w:t>тн</w:t>
            </w:r>
            <w:proofErr w:type="spellEnd"/>
          </w:p>
        </w:tc>
      </w:tr>
      <w:tr w:rsidR="00680CDE" w:rsidRPr="00EC6158" w:rsidTr="000D0DC6">
        <w:trPr>
          <w:jc w:val="center"/>
        </w:trPr>
        <w:tc>
          <w:tcPr>
            <w:tcW w:w="3936" w:type="dxa"/>
          </w:tcPr>
          <w:p w:rsidR="00741204" w:rsidRPr="00EC6158" w:rsidRDefault="00741204" w:rsidP="00EF3E81">
            <w:pPr>
              <w:jc w:val="both"/>
              <w:rPr>
                <w:rFonts w:ascii="PT Astra Serif" w:eastAsia="Times New Roman" w:hAnsi="PT Astra Serif"/>
                <w:bCs/>
                <w:iCs/>
                <w:sz w:val="24"/>
                <w:szCs w:val="24"/>
              </w:rPr>
            </w:pPr>
            <w:r w:rsidRPr="00EC6158">
              <w:rPr>
                <w:rFonts w:ascii="PT Astra Serif" w:eastAsia="Times New Roman" w:hAnsi="PT Astra Serif"/>
                <w:bCs/>
                <w:iCs/>
                <w:sz w:val="24"/>
                <w:szCs w:val="24"/>
              </w:rPr>
              <w:t>Подача-уборка навалочных грузов</w:t>
            </w:r>
          </w:p>
        </w:tc>
        <w:tc>
          <w:tcPr>
            <w:tcW w:w="3048" w:type="dxa"/>
          </w:tcPr>
          <w:p w:rsidR="00741204" w:rsidRPr="00EC6158" w:rsidRDefault="00741204" w:rsidP="00FE0AFE">
            <w:pPr>
              <w:jc w:val="center"/>
              <w:rPr>
                <w:rFonts w:ascii="PT Astra Serif" w:eastAsia="Times New Roman" w:hAnsi="PT Astra Serif"/>
                <w:bCs/>
                <w:iCs/>
                <w:sz w:val="24"/>
                <w:szCs w:val="24"/>
              </w:rPr>
            </w:pPr>
            <w:r w:rsidRPr="00EC6158">
              <w:rPr>
                <w:rFonts w:ascii="PT Astra Serif" w:eastAsia="Times New Roman" w:hAnsi="PT Astra Serif"/>
                <w:bCs/>
                <w:iCs/>
                <w:sz w:val="24"/>
                <w:szCs w:val="24"/>
              </w:rPr>
              <w:t>121,00 руб./</w:t>
            </w:r>
            <w:proofErr w:type="spellStart"/>
            <w:r w:rsidRPr="00EC6158">
              <w:rPr>
                <w:rFonts w:ascii="PT Astra Serif" w:eastAsia="Times New Roman" w:hAnsi="PT Astra Serif"/>
                <w:bCs/>
                <w:iCs/>
                <w:sz w:val="24"/>
                <w:szCs w:val="24"/>
              </w:rPr>
              <w:t>тн</w:t>
            </w:r>
            <w:proofErr w:type="spellEnd"/>
          </w:p>
        </w:tc>
        <w:tc>
          <w:tcPr>
            <w:tcW w:w="2870" w:type="dxa"/>
          </w:tcPr>
          <w:p w:rsidR="00741204" w:rsidRPr="00EC6158" w:rsidRDefault="00FE0AFE" w:rsidP="00FE0AFE">
            <w:pPr>
              <w:jc w:val="center"/>
              <w:rPr>
                <w:rFonts w:ascii="PT Astra Serif" w:eastAsia="Times New Roman" w:hAnsi="PT Astra Serif"/>
                <w:bCs/>
                <w:iCs/>
                <w:sz w:val="24"/>
                <w:szCs w:val="24"/>
              </w:rPr>
            </w:pPr>
            <w:r w:rsidRPr="00EC6158">
              <w:rPr>
                <w:rFonts w:ascii="PT Astra Serif" w:eastAsia="Times New Roman" w:hAnsi="PT Astra Serif"/>
                <w:bCs/>
                <w:iCs/>
                <w:sz w:val="24"/>
                <w:szCs w:val="24"/>
              </w:rPr>
              <w:t>128,30 руб./</w:t>
            </w:r>
            <w:proofErr w:type="spellStart"/>
            <w:r w:rsidRPr="00EC6158">
              <w:rPr>
                <w:rFonts w:ascii="PT Astra Serif" w:eastAsia="Times New Roman" w:hAnsi="PT Astra Serif"/>
                <w:bCs/>
                <w:iCs/>
                <w:sz w:val="24"/>
                <w:szCs w:val="24"/>
              </w:rPr>
              <w:t>тн</w:t>
            </w:r>
            <w:proofErr w:type="spellEnd"/>
          </w:p>
        </w:tc>
      </w:tr>
      <w:tr w:rsidR="00680CDE" w:rsidRPr="00EC6158" w:rsidTr="000D0DC6">
        <w:trPr>
          <w:jc w:val="center"/>
        </w:trPr>
        <w:tc>
          <w:tcPr>
            <w:tcW w:w="3936" w:type="dxa"/>
          </w:tcPr>
          <w:p w:rsidR="00741204" w:rsidRPr="00EC6158" w:rsidRDefault="00741204" w:rsidP="00EF3E81">
            <w:pPr>
              <w:jc w:val="both"/>
              <w:rPr>
                <w:rFonts w:ascii="PT Astra Serif" w:eastAsia="Times New Roman" w:hAnsi="PT Astra Serif"/>
                <w:bCs/>
                <w:iCs/>
                <w:sz w:val="24"/>
                <w:szCs w:val="24"/>
              </w:rPr>
            </w:pPr>
            <w:r w:rsidRPr="00EC6158">
              <w:rPr>
                <w:rFonts w:ascii="PT Astra Serif" w:eastAsia="Times New Roman" w:hAnsi="PT Astra Serif"/>
                <w:bCs/>
                <w:iCs/>
                <w:sz w:val="24"/>
                <w:szCs w:val="24"/>
              </w:rPr>
              <w:t>Подача-уборка легковесных грузов</w:t>
            </w:r>
          </w:p>
        </w:tc>
        <w:tc>
          <w:tcPr>
            <w:tcW w:w="3048" w:type="dxa"/>
          </w:tcPr>
          <w:p w:rsidR="00741204" w:rsidRPr="00EC6158" w:rsidRDefault="00741204" w:rsidP="00FE0AFE">
            <w:pPr>
              <w:jc w:val="center"/>
              <w:rPr>
                <w:rFonts w:ascii="PT Astra Serif" w:eastAsia="Times New Roman" w:hAnsi="PT Astra Serif"/>
                <w:bCs/>
                <w:iCs/>
                <w:sz w:val="24"/>
                <w:szCs w:val="24"/>
              </w:rPr>
            </w:pPr>
            <w:r w:rsidRPr="00EC6158">
              <w:rPr>
                <w:rFonts w:ascii="PT Astra Serif" w:eastAsia="Times New Roman" w:hAnsi="PT Astra Serif"/>
                <w:bCs/>
                <w:iCs/>
                <w:sz w:val="24"/>
                <w:szCs w:val="24"/>
              </w:rPr>
              <w:t>684,00 руб./</w:t>
            </w:r>
            <w:proofErr w:type="spellStart"/>
            <w:r w:rsidRPr="00EC6158">
              <w:rPr>
                <w:rFonts w:ascii="PT Astra Serif" w:eastAsia="Times New Roman" w:hAnsi="PT Astra Serif"/>
                <w:bCs/>
                <w:iCs/>
                <w:sz w:val="24"/>
                <w:szCs w:val="24"/>
              </w:rPr>
              <w:t>тн</w:t>
            </w:r>
            <w:proofErr w:type="spellEnd"/>
          </w:p>
        </w:tc>
        <w:tc>
          <w:tcPr>
            <w:tcW w:w="2870" w:type="dxa"/>
          </w:tcPr>
          <w:p w:rsidR="00741204" w:rsidRPr="00EC6158" w:rsidRDefault="00FE0AFE" w:rsidP="00FE0AFE">
            <w:pPr>
              <w:jc w:val="center"/>
              <w:rPr>
                <w:rFonts w:ascii="PT Astra Serif" w:eastAsia="Times New Roman" w:hAnsi="PT Astra Serif"/>
                <w:bCs/>
                <w:iCs/>
                <w:sz w:val="24"/>
                <w:szCs w:val="24"/>
              </w:rPr>
            </w:pPr>
            <w:r w:rsidRPr="00EC6158">
              <w:rPr>
                <w:rFonts w:ascii="PT Astra Serif" w:eastAsia="Times New Roman" w:hAnsi="PT Astra Serif"/>
                <w:bCs/>
                <w:iCs/>
                <w:sz w:val="24"/>
                <w:szCs w:val="24"/>
              </w:rPr>
              <w:t xml:space="preserve">725,00 </w:t>
            </w:r>
            <w:proofErr w:type="spellStart"/>
            <w:r w:rsidRPr="00EC6158">
              <w:rPr>
                <w:rFonts w:ascii="PT Astra Serif" w:eastAsia="Times New Roman" w:hAnsi="PT Astra Serif"/>
                <w:bCs/>
                <w:iCs/>
                <w:sz w:val="24"/>
                <w:szCs w:val="24"/>
              </w:rPr>
              <w:t>руб</w:t>
            </w:r>
            <w:proofErr w:type="spellEnd"/>
            <w:r w:rsidRPr="00EC6158">
              <w:rPr>
                <w:rFonts w:ascii="PT Astra Serif" w:eastAsia="Times New Roman" w:hAnsi="PT Astra Serif"/>
                <w:bCs/>
                <w:iCs/>
                <w:sz w:val="24"/>
                <w:szCs w:val="24"/>
              </w:rPr>
              <w:t>/</w:t>
            </w:r>
            <w:proofErr w:type="spellStart"/>
            <w:r w:rsidRPr="00EC6158">
              <w:rPr>
                <w:rFonts w:ascii="PT Astra Serif" w:eastAsia="Times New Roman" w:hAnsi="PT Astra Serif"/>
                <w:bCs/>
                <w:iCs/>
                <w:sz w:val="24"/>
                <w:szCs w:val="24"/>
              </w:rPr>
              <w:t>тн</w:t>
            </w:r>
            <w:proofErr w:type="spellEnd"/>
          </w:p>
        </w:tc>
      </w:tr>
      <w:tr w:rsidR="00680CDE" w:rsidRPr="00EC6158" w:rsidTr="000D0DC6">
        <w:trPr>
          <w:jc w:val="center"/>
        </w:trPr>
        <w:tc>
          <w:tcPr>
            <w:tcW w:w="3936" w:type="dxa"/>
          </w:tcPr>
          <w:p w:rsidR="00741204" w:rsidRPr="00EC6158" w:rsidRDefault="00741204" w:rsidP="00EF3E81">
            <w:pPr>
              <w:jc w:val="both"/>
              <w:rPr>
                <w:rFonts w:ascii="PT Astra Serif" w:eastAsia="Times New Roman" w:hAnsi="PT Astra Serif"/>
                <w:bCs/>
                <w:iCs/>
                <w:sz w:val="24"/>
                <w:szCs w:val="24"/>
              </w:rPr>
            </w:pPr>
            <w:r w:rsidRPr="00EC6158">
              <w:rPr>
                <w:rFonts w:ascii="PT Astra Serif" w:eastAsia="Times New Roman" w:hAnsi="PT Astra Serif"/>
                <w:bCs/>
                <w:iCs/>
                <w:sz w:val="24"/>
                <w:szCs w:val="24"/>
              </w:rPr>
              <w:t>Маневровая работа</w:t>
            </w:r>
          </w:p>
        </w:tc>
        <w:tc>
          <w:tcPr>
            <w:tcW w:w="3048" w:type="dxa"/>
          </w:tcPr>
          <w:p w:rsidR="00741204" w:rsidRPr="00EC6158" w:rsidRDefault="00741204" w:rsidP="00FE0AFE">
            <w:pPr>
              <w:jc w:val="center"/>
              <w:rPr>
                <w:rFonts w:ascii="PT Astra Serif" w:eastAsia="Times New Roman" w:hAnsi="PT Astra Serif"/>
                <w:bCs/>
                <w:iCs/>
                <w:sz w:val="24"/>
                <w:szCs w:val="24"/>
              </w:rPr>
            </w:pPr>
            <w:r w:rsidRPr="00EC6158">
              <w:rPr>
                <w:rFonts w:ascii="PT Astra Serif" w:eastAsia="Times New Roman" w:hAnsi="PT Astra Serif"/>
                <w:bCs/>
                <w:iCs/>
                <w:sz w:val="24"/>
                <w:szCs w:val="24"/>
              </w:rPr>
              <w:t>2023,00 руб./</w:t>
            </w:r>
            <w:proofErr w:type="spellStart"/>
            <w:r w:rsidRPr="00EC6158">
              <w:rPr>
                <w:rFonts w:ascii="PT Astra Serif" w:eastAsia="Times New Roman" w:hAnsi="PT Astra Serif"/>
                <w:bCs/>
                <w:iCs/>
                <w:sz w:val="24"/>
                <w:szCs w:val="24"/>
              </w:rPr>
              <w:t>тн</w:t>
            </w:r>
            <w:proofErr w:type="spellEnd"/>
          </w:p>
        </w:tc>
        <w:tc>
          <w:tcPr>
            <w:tcW w:w="2870" w:type="dxa"/>
          </w:tcPr>
          <w:p w:rsidR="00741204" w:rsidRPr="00EC6158" w:rsidRDefault="00FE0AFE" w:rsidP="00FE0AFE">
            <w:pPr>
              <w:jc w:val="center"/>
              <w:rPr>
                <w:rFonts w:ascii="PT Astra Serif" w:eastAsia="Times New Roman" w:hAnsi="PT Astra Serif"/>
                <w:bCs/>
                <w:iCs/>
                <w:sz w:val="24"/>
                <w:szCs w:val="24"/>
              </w:rPr>
            </w:pPr>
            <w:r w:rsidRPr="00EC6158">
              <w:rPr>
                <w:rFonts w:ascii="PT Astra Serif" w:eastAsia="Times New Roman" w:hAnsi="PT Astra Serif"/>
                <w:bCs/>
                <w:iCs/>
                <w:sz w:val="24"/>
                <w:szCs w:val="24"/>
              </w:rPr>
              <w:t xml:space="preserve">2144,00 </w:t>
            </w:r>
            <w:proofErr w:type="spellStart"/>
            <w:r w:rsidRPr="00EC6158">
              <w:rPr>
                <w:rFonts w:ascii="PT Astra Serif" w:eastAsia="Times New Roman" w:hAnsi="PT Astra Serif"/>
                <w:bCs/>
                <w:iCs/>
                <w:sz w:val="24"/>
                <w:szCs w:val="24"/>
              </w:rPr>
              <w:t>руб</w:t>
            </w:r>
            <w:proofErr w:type="spellEnd"/>
            <w:r w:rsidRPr="00EC6158">
              <w:rPr>
                <w:rFonts w:ascii="PT Astra Serif" w:eastAsia="Times New Roman" w:hAnsi="PT Astra Serif"/>
                <w:bCs/>
                <w:iCs/>
                <w:sz w:val="24"/>
                <w:szCs w:val="24"/>
              </w:rPr>
              <w:t>/</w:t>
            </w:r>
            <w:proofErr w:type="spellStart"/>
            <w:r w:rsidRPr="00EC6158">
              <w:rPr>
                <w:rFonts w:ascii="PT Astra Serif" w:eastAsia="Times New Roman" w:hAnsi="PT Astra Serif"/>
                <w:bCs/>
                <w:iCs/>
                <w:sz w:val="24"/>
                <w:szCs w:val="24"/>
              </w:rPr>
              <w:t>тн</w:t>
            </w:r>
            <w:proofErr w:type="spellEnd"/>
          </w:p>
        </w:tc>
      </w:tr>
    </w:tbl>
    <w:p w:rsidR="006E5110" w:rsidRDefault="006E5110" w:rsidP="00EF3E81">
      <w:pPr>
        <w:spacing w:after="0" w:line="240" w:lineRule="auto"/>
        <w:ind w:firstLine="709"/>
        <w:jc w:val="both"/>
        <w:rPr>
          <w:rFonts w:ascii="PT Astra Serif" w:eastAsia="Times New Roman" w:hAnsi="PT Astra Serif" w:cs="Times New Roman"/>
          <w:bCs/>
          <w:iCs/>
          <w:sz w:val="27"/>
          <w:szCs w:val="27"/>
          <w:lang w:eastAsia="ru-RU"/>
        </w:rPr>
      </w:pPr>
    </w:p>
    <w:p w:rsidR="00EF3E81" w:rsidRDefault="0070630F" w:rsidP="00EF3E81">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7"/>
          <w:szCs w:val="27"/>
          <w:lang w:eastAsia="ru-RU"/>
        </w:rPr>
        <w:t>-</w:t>
      </w:r>
      <w:r w:rsidR="00EF3E81" w:rsidRPr="00EC6158">
        <w:rPr>
          <w:rFonts w:ascii="PT Astra Serif" w:eastAsia="Times New Roman" w:hAnsi="PT Astra Serif" w:cs="Times New Roman"/>
          <w:bCs/>
          <w:iCs/>
          <w:sz w:val="26"/>
          <w:szCs w:val="26"/>
          <w:lang w:eastAsia="ru-RU"/>
        </w:rPr>
        <w:t xml:space="preserve">регулируемые тарифы на перевозки по муниципальным и межмуниципальным маршрутам регулярных перевозок пассажиров и багажа автомобильным транспортом </w:t>
      </w:r>
      <w:r w:rsidR="00765B3D">
        <w:rPr>
          <w:rFonts w:ascii="PT Astra Serif" w:eastAsia="Times New Roman" w:hAnsi="PT Astra Serif" w:cs="Times New Roman"/>
          <w:bCs/>
          <w:iCs/>
          <w:sz w:val="26"/>
          <w:szCs w:val="26"/>
          <w:lang w:eastAsia="ru-RU"/>
        </w:rPr>
        <w:br/>
      </w:r>
      <w:r w:rsidR="00EF3E81" w:rsidRPr="00EC6158">
        <w:rPr>
          <w:rFonts w:ascii="PT Astra Serif" w:eastAsia="Times New Roman" w:hAnsi="PT Astra Serif" w:cs="Times New Roman"/>
          <w:bCs/>
          <w:iCs/>
          <w:sz w:val="26"/>
          <w:szCs w:val="26"/>
          <w:lang w:eastAsia="ru-RU"/>
        </w:rPr>
        <w:t>на территории Ульяновской области:</w:t>
      </w:r>
    </w:p>
    <w:p w:rsidR="006E5110" w:rsidRPr="00EC6158" w:rsidRDefault="006E5110" w:rsidP="00EF3E81">
      <w:pPr>
        <w:spacing w:after="0" w:line="240" w:lineRule="auto"/>
        <w:ind w:firstLine="709"/>
        <w:jc w:val="both"/>
        <w:rPr>
          <w:rFonts w:ascii="PT Astra Serif" w:eastAsia="Times New Roman" w:hAnsi="PT Astra Serif" w:cs="Times New Roman"/>
          <w:bCs/>
          <w:iCs/>
          <w:sz w:val="26"/>
          <w:szCs w:val="2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74"/>
        <w:gridCol w:w="3295"/>
      </w:tblGrid>
      <w:tr w:rsidR="00680CDE" w:rsidRPr="00EC6158" w:rsidTr="00754354">
        <w:trPr>
          <w:jc w:val="center"/>
        </w:trPr>
        <w:tc>
          <w:tcPr>
            <w:tcW w:w="3085" w:type="dxa"/>
            <w:shd w:val="clear" w:color="auto" w:fill="auto"/>
          </w:tcPr>
          <w:p w:rsidR="00EF3E81" w:rsidRPr="00754354" w:rsidRDefault="00EF3E81" w:rsidP="00EF3E81">
            <w:pPr>
              <w:spacing w:after="0" w:line="240" w:lineRule="auto"/>
              <w:jc w:val="both"/>
              <w:rPr>
                <w:rFonts w:ascii="PT Astra Serif" w:eastAsia="Times New Roman" w:hAnsi="PT Astra Serif" w:cs="Times New Roman"/>
                <w:bCs/>
                <w:iCs/>
                <w:lang w:eastAsia="ru-RU"/>
              </w:rPr>
            </w:pPr>
          </w:p>
        </w:tc>
        <w:tc>
          <w:tcPr>
            <w:tcW w:w="3474" w:type="dxa"/>
            <w:shd w:val="clear" w:color="auto" w:fill="auto"/>
          </w:tcPr>
          <w:p w:rsidR="00EF3E81" w:rsidRPr="00754354" w:rsidRDefault="00EF3E81" w:rsidP="00726089">
            <w:pPr>
              <w:spacing w:after="0" w:line="240" w:lineRule="auto"/>
              <w:jc w:val="center"/>
              <w:rPr>
                <w:rFonts w:ascii="PT Astra Serif" w:eastAsia="Times New Roman" w:hAnsi="PT Astra Serif" w:cs="Times New Roman"/>
                <w:bCs/>
                <w:iCs/>
                <w:lang w:eastAsia="ru-RU"/>
              </w:rPr>
            </w:pPr>
            <w:r w:rsidRPr="00754354">
              <w:rPr>
                <w:rFonts w:ascii="PT Astra Serif" w:eastAsia="Times New Roman" w:hAnsi="PT Astra Serif" w:cs="Times New Roman"/>
                <w:bCs/>
                <w:iCs/>
                <w:lang w:eastAsia="ru-RU"/>
              </w:rPr>
              <w:t xml:space="preserve">Тарифы по муниципальным маршрутам </w:t>
            </w:r>
            <w:r w:rsidR="00726089" w:rsidRPr="00754354">
              <w:rPr>
                <w:rFonts w:ascii="PT Astra Serif" w:eastAsia="Times New Roman" w:hAnsi="PT Astra Serif" w:cs="Times New Roman"/>
                <w:bCs/>
                <w:iCs/>
                <w:lang w:eastAsia="ru-RU"/>
              </w:rPr>
              <w:t>(</w:t>
            </w:r>
            <w:r w:rsidRPr="00754354">
              <w:rPr>
                <w:rFonts w:ascii="PT Astra Serif" w:eastAsia="Times New Roman" w:hAnsi="PT Astra Serif" w:cs="Times New Roman"/>
                <w:bCs/>
                <w:iCs/>
                <w:lang w:eastAsia="ru-RU"/>
              </w:rPr>
              <w:t>М3/ М</w:t>
            </w:r>
            <w:proofErr w:type="gramStart"/>
            <w:r w:rsidRPr="00754354">
              <w:rPr>
                <w:rFonts w:ascii="PT Astra Serif" w:eastAsia="Times New Roman" w:hAnsi="PT Astra Serif" w:cs="Times New Roman"/>
                <w:bCs/>
                <w:iCs/>
                <w:lang w:eastAsia="ru-RU"/>
              </w:rPr>
              <w:t>2</w:t>
            </w:r>
            <w:proofErr w:type="gramEnd"/>
            <w:r w:rsidRPr="00754354">
              <w:rPr>
                <w:rFonts w:ascii="PT Astra Serif" w:eastAsia="Times New Roman" w:hAnsi="PT Astra Serif" w:cs="Times New Roman"/>
                <w:bCs/>
                <w:iCs/>
                <w:lang w:eastAsia="ru-RU"/>
              </w:rPr>
              <w:t>)</w:t>
            </w:r>
          </w:p>
        </w:tc>
        <w:tc>
          <w:tcPr>
            <w:tcW w:w="3295" w:type="dxa"/>
            <w:shd w:val="clear" w:color="auto" w:fill="auto"/>
          </w:tcPr>
          <w:p w:rsidR="00EF3E81" w:rsidRPr="00754354" w:rsidRDefault="00EF3E81" w:rsidP="00981640">
            <w:pPr>
              <w:spacing w:after="0" w:line="240" w:lineRule="auto"/>
              <w:jc w:val="center"/>
              <w:rPr>
                <w:rFonts w:ascii="PT Astra Serif" w:eastAsia="Times New Roman" w:hAnsi="PT Astra Serif" w:cs="Times New Roman"/>
                <w:bCs/>
                <w:iCs/>
                <w:lang w:eastAsia="ru-RU"/>
              </w:rPr>
            </w:pPr>
            <w:r w:rsidRPr="00754354">
              <w:rPr>
                <w:rFonts w:ascii="PT Astra Serif" w:eastAsia="Times New Roman" w:hAnsi="PT Astra Serif" w:cs="Times New Roman"/>
                <w:bCs/>
                <w:iCs/>
                <w:lang w:eastAsia="ru-RU"/>
              </w:rPr>
              <w:t>Тарифы по межмуниципальным маршрутам</w:t>
            </w:r>
          </w:p>
        </w:tc>
      </w:tr>
      <w:tr w:rsidR="00680CDE" w:rsidRPr="00EC6158" w:rsidTr="00754354">
        <w:trPr>
          <w:jc w:val="center"/>
        </w:trPr>
        <w:tc>
          <w:tcPr>
            <w:tcW w:w="3085" w:type="dxa"/>
            <w:shd w:val="clear" w:color="auto" w:fill="auto"/>
          </w:tcPr>
          <w:p w:rsidR="004B3987" w:rsidRPr="00754354" w:rsidRDefault="004B3987" w:rsidP="004B3987">
            <w:pPr>
              <w:spacing w:after="0" w:line="240" w:lineRule="auto"/>
              <w:jc w:val="both"/>
              <w:rPr>
                <w:rFonts w:ascii="PT Astra Serif" w:eastAsia="Times New Roman" w:hAnsi="PT Astra Serif" w:cs="Times New Roman"/>
                <w:bCs/>
                <w:iCs/>
                <w:lang w:eastAsia="ru-RU"/>
              </w:rPr>
            </w:pPr>
            <w:r w:rsidRPr="00754354">
              <w:rPr>
                <w:rFonts w:ascii="PT Astra Serif" w:eastAsia="Times New Roman" w:hAnsi="PT Astra Serif" w:cs="Times New Roman"/>
                <w:bCs/>
                <w:iCs/>
                <w:lang w:eastAsia="ru-RU"/>
              </w:rPr>
              <w:t>с 1 января 2022 года</w:t>
            </w:r>
          </w:p>
        </w:tc>
        <w:tc>
          <w:tcPr>
            <w:tcW w:w="3474" w:type="dxa"/>
            <w:shd w:val="clear" w:color="auto" w:fill="auto"/>
          </w:tcPr>
          <w:p w:rsidR="004B3987" w:rsidRPr="00754354" w:rsidRDefault="004B3987" w:rsidP="004B3987">
            <w:pPr>
              <w:spacing w:after="0" w:line="240" w:lineRule="auto"/>
              <w:jc w:val="center"/>
              <w:rPr>
                <w:rFonts w:ascii="PT Astra Serif" w:eastAsia="Times New Roman" w:hAnsi="PT Astra Serif" w:cs="Times New Roman"/>
                <w:bCs/>
                <w:iCs/>
                <w:lang w:eastAsia="ru-RU"/>
              </w:rPr>
            </w:pPr>
            <w:r w:rsidRPr="00754354">
              <w:rPr>
                <w:rFonts w:ascii="PT Astra Serif" w:eastAsia="Times New Roman" w:hAnsi="PT Astra Serif" w:cs="Times New Roman"/>
                <w:bCs/>
                <w:iCs/>
                <w:lang w:eastAsia="ru-RU"/>
              </w:rPr>
              <w:t>25,00 руб.</w:t>
            </w:r>
          </w:p>
          <w:p w:rsidR="004B3987" w:rsidRPr="00754354" w:rsidRDefault="004B3987" w:rsidP="004B3987">
            <w:pPr>
              <w:spacing w:after="0" w:line="240" w:lineRule="auto"/>
              <w:jc w:val="center"/>
              <w:rPr>
                <w:rFonts w:ascii="PT Astra Serif" w:eastAsia="Times New Roman" w:hAnsi="PT Astra Serif" w:cs="Times New Roman"/>
                <w:bCs/>
                <w:iCs/>
                <w:lang w:eastAsia="ru-RU"/>
              </w:rPr>
            </w:pPr>
            <w:r w:rsidRPr="00754354">
              <w:rPr>
                <w:rFonts w:ascii="PT Astra Serif" w:eastAsia="Times New Roman" w:hAnsi="PT Astra Serif" w:cs="Times New Roman"/>
                <w:bCs/>
                <w:iCs/>
                <w:lang w:eastAsia="ru-RU"/>
              </w:rPr>
              <w:t>за одну поездку</w:t>
            </w:r>
          </w:p>
        </w:tc>
        <w:tc>
          <w:tcPr>
            <w:tcW w:w="3295" w:type="dxa"/>
            <w:shd w:val="clear" w:color="auto" w:fill="auto"/>
          </w:tcPr>
          <w:p w:rsidR="004B3987" w:rsidRPr="00754354" w:rsidRDefault="004B3987" w:rsidP="004B3987">
            <w:pPr>
              <w:spacing w:after="0" w:line="240" w:lineRule="auto"/>
              <w:jc w:val="center"/>
              <w:rPr>
                <w:rFonts w:ascii="PT Astra Serif" w:eastAsia="Times New Roman" w:hAnsi="PT Astra Serif" w:cs="Times New Roman"/>
                <w:bCs/>
                <w:iCs/>
                <w:lang w:eastAsia="ru-RU"/>
              </w:rPr>
            </w:pPr>
            <w:r w:rsidRPr="00754354">
              <w:rPr>
                <w:rFonts w:ascii="PT Astra Serif" w:eastAsia="Times New Roman" w:hAnsi="PT Astra Serif" w:cs="Times New Roman"/>
                <w:bCs/>
                <w:iCs/>
                <w:lang w:eastAsia="ru-RU"/>
              </w:rPr>
              <w:t xml:space="preserve">2,60 </w:t>
            </w:r>
            <w:proofErr w:type="spellStart"/>
            <w:r w:rsidRPr="00754354">
              <w:rPr>
                <w:rFonts w:ascii="PT Astra Serif" w:eastAsia="Times New Roman" w:hAnsi="PT Astra Serif" w:cs="Times New Roman"/>
                <w:bCs/>
                <w:iCs/>
                <w:lang w:eastAsia="ru-RU"/>
              </w:rPr>
              <w:t>пасс</w:t>
            </w:r>
            <w:proofErr w:type="gramStart"/>
            <w:r w:rsidRPr="00754354">
              <w:rPr>
                <w:rFonts w:ascii="PT Astra Serif" w:eastAsia="Times New Roman" w:hAnsi="PT Astra Serif" w:cs="Times New Roman"/>
                <w:bCs/>
                <w:iCs/>
                <w:lang w:eastAsia="ru-RU"/>
              </w:rPr>
              <w:t>.к</w:t>
            </w:r>
            <w:proofErr w:type="gramEnd"/>
            <w:r w:rsidRPr="00754354">
              <w:rPr>
                <w:rFonts w:ascii="PT Astra Serif" w:eastAsia="Times New Roman" w:hAnsi="PT Astra Serif" w:cs="Times New Roman"/>
                <w:bCs/>
                <w:iCs/>
                <w:lang w:eastAsia="ru-RU"/>
              </w:rPr>
              <w:t>м</w:t>
            </w:r>
            <w:proofErr w:type="spellEnd"/>
          </w:p>
        </w:tc>
      </w:tr>
      <w:tr w:rsidR="00680CDE" w:rsidRPr="00EC6158" w:rsidTr="00754354">
        <w:trPr>
          <w:jc w:val="center"/>
        </w:trPr>
        <w:tc>
          <w:tcPr>
            <w:tcW w:w="3085" w:type="dxa"/>
            <w:shd w:val="clear" w:color="auto" w:fill="auto"/>
          </w:tcPr>
          <w:p w:rsidR="004B3987" w:rsidRPr="00754354" w:rsidRDefault="000245F3" w:rsidP="00EF3E81">
            <w:pPr>
              <w:spacing w:after="0" w:line="240" w:lineRule="auto"/>
              <w:jc w:val="both"/>
              <w:rPr>
                <w:rFonts w:ascii="PT Astra Serif" w:eastAsia="Times New Roman" w:hAnsi="PT Astra Serif" w:cs="Times New Roman"/>
                <w:bCs/>
                <w:iCs/>
                <w:lang w:eastAsia="ru-RU"/>
              </w:rPr>
            </w:pPr>
            <w:r w:rsidRPr="00754354">
              <w:rPr>
                <w:rFonts w:ascii="PT Astra Serif" w:eastAsia="Times New Roman" w:hAnsi="PT Astra Serif" w:cs="Times New Roman"/>
                <w:bCs/>
                <w:iCs/>
                <w:lang w:eastAsia="ru-RU"/>
              </w:rPr>
              <w:t>С 15 сентября 2022 года</w:t>
            </w:r>
          </w:p>
        </w:tc>
        <w:tc>
          <w:tcPr>
            <w:tcW w:w="3474" w:type="dxa"/>
            <w:shd w:val="clear" w:color="auto" w:fill="auto"/>
          </w:tcPr>
          <w:p w:rsidR="004B3987" w:rsidRPr="00754354" w:rsidRDefault="000245F3" w:rsidP="00EF3E81">
            <w:pPr>
              <w:spacing w:after="0" w:line="240" w:lineRule="auto"/>
              <w:jc w:val="center"/>
              <w:rPr>
                <w:rFonts w:ascii="PT Astra Serif" w:eastAsia="Times New Roman" w:hAnsi="PT Astra Serif" w:cs="Times New Roman"/>
                <w:bCs/>
                <w:iCs/>
                <w:lang w:eastAsia="ru-RU"/>
              </w:rPr>
            </w:pPr>
            <w:r w:rsidRPr="00754354">
              <w:rPr>
                <w:rFonts w:ascii="PT Astra Serif" w:eastAsia="Times New Roman" w:hAnsi="PT Astra Serif" w:cs="Times New Roman"/>
                <w:bCs/>
                <w:iCs/>
                <w:lang w:eastAsia="ru-RU"/>
              </w:rPr>
              <w:t>28,00 руб.</w:t>
            </w:r>
          </w:p>
          <w:p w:rsidR="000245F3" w:rsidRPr="00754354" w:rsidRDefault="000245F3" w:rsidP="00EF3E81">
            <w:pPr>
              <w:spacing w:after="0" w:line="240" w:lineRule="auto"/>
              <w:jc w:val="center"/>
              <w:rPr>
                <w:rFonts w:ascii="PT Astra Serif" w:eastAsia="Times New Roman" w:hAnsi="PT Astra Serif" w:cs="Times New Roman"/>
                <w:bCs/>
                <w:iCs/>
                <w:lang w:eastAsia="ru-RU"/>
              </w:rPr>
            </w:pPr>
            <w:r w:rsidRPr="00754354">
              <w:rPr>
                <w:rFonts w:ascii="PT Astra Serif" w:eastAsia="Times New Roman" w:hAnsi="PT Astra Serif" w:cs="Times New Roman"/>
                <w:bCs/>
                <w:iCs/>
                <w:lang w:eastAsia="ru-RU"/>
              </w:rPr>
              <w:t>за одну поездку</w:t>
            </w:r>
          </w:p>
        </w:tc>
        <w:tc>
          <w:tcPr>
            <w:tcW w:w="3295" w:type="dxa"/>
            <w:shd w:val="clear" w:color="auto" w:fill="auto"/>
          </w:tcPr>
          <w:p w:rsidR="004B3987" w:rsidRPr="00754354" w:rsidRDefault="000245F3" w:rsidP="00EF3E81">
            <w:pPr>
              <w:spacing w:after="0" w:line="240" w:lineRule="auto"/>
              <w:jc w:val="center"/>
              <w:rPr>
                <w:rFonts w:ascii="PT Astra Serif" w:eastAsia="Times New Roman" w:hAnsi="PT Astra Serif" w:cs="Times New Roman"/>
                <w:bCs/>
                <w:iCs/>
                <w:lang w:eastAsia="ru-RU"/>
              </w:rPr>
            </w:pPr>
            <w:r w:rsidRPr="00754354">
              <w:rPr>
                <w:rFonts w:ascii="PT Astra Serif" w:eastAsia="Times New Roman" w:hAnsi="PT Astra Serif" w:cs="Times New Roman"/>
                <w:bCs/>
                <w:iCs/>
                <w:lang w:eastAsia="ru-RU"/>
              </w:rPr>
              <w:t xml:space="preserve">2,80 </w:t>
            </w:r>
            <w:proofErr w:type="spellStart"/>
            <w:r w:rsidRPr="00754354">
              <w:rPr>
                <w:rFonts w:ascii="PT Astra Serif" w:eastAsia="Times New Roman" w:hAnsi="PT Astra Serif" w:cs="Times New Roman"/>
                <w:bCs/>
                <w:iCs/>
                <w:lang w:eastAsia="ru-RU"/>
              </w:rPr>
              <w:t>пасс</w:t>
            </w:r>
            <w:proofErr w:type="gramStart"/>
            <w:r w:rsidRPr="00754354">
              <w:rPr>
                <w:rFonts w:ascii="PT Astra Serif" w:eastAsia="Times New Roman" w:hAnsi="PT Astra Serif" w:cs="Times New Roman"/>
                <w:bCs/>
                <w:iCs/>
                <w:lang w:eastAsia="ru-RU"/>
              </w:rPr>
              <w:t>.к</w:t>
            </w:r>
            <w:proofErr w:type="gramEnd"/>
            <w:r w:rsidRPr="00754354">
              <w:rPr>
                <w:rFonts w:ascii="PT Astra Serif" w:eastAsia="Times New Roman" w:hAnsi="PT Astra Serif" w:cs="Times New Roman"/>
                <w:bCs/>
                <w:iCs/>
                <w:lang w:eastAsia="ru-RU"/>
              </w:rPr>
              <w:t>м</w:t>
            </w:r>
            <w:proofErr w:type="spellEnd"/>
          </w:p>
        </w:tc>
      </w:tr>
    </w:tbl>
    <w:p w:rsidR="006E5110" w:rsidRDefault="006E5110" w:rsidP="00A81DEF">
      <w:pPr>
        <w:spacing w:after="0" w:line="240" w:lineRule="auto"/>
        <w:ind w:firstLine="709"/>
        <w:jc w:val="both"/>
        <w:rPr>
          <w:rFonts w:ascii="PT Astra Serif" w:eastAsia="Times New Roman" w:hAnsi="PT Astra Serif" w:cs="Times New Roman"/>
          <w:bCs/>
          <w:iCs/>
          <w:sz w:val="26"/>
          <w:szCs w:val="26"/>
          <w:lang w:eastAsia="ru-RU"/>
        </w:rPr>
      </w:pPr>
    </w:p>
    <w:p w:rsidR="000464C7" w:rsidRDefault="000245F3" w:rsidP="00A81DEF">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предельные максимальные тарифы (сборы) на услуги в аэропорту, оказываемые ЗАО «</w:t>
      </w:r>
      <w:proofErr w:type="spellStart"/>
      <w:r w:rsidRPr="00EC6158">
        <w:rPr>
          <w:rFonts w:ascii="PT Astra Serif" w:eastAsia="Times New Roman" w:hAnsi="PT Astra Serif" w:cs="Times New Roman"/>
          <w:bCs/>
          <w:iCs/>
          <w:sz w:val="26"/>
          <w:szCs w:val="26"/>
          <w:lang w:eastAsia="ru-RU"/>
        </w:rPr>
        <w:t>Аэрофьюэлз</w:t>
      </w:r>
      <w:proofErr w:type="spellEnd"/>
      <w:r w:rsidRPr="00EC6158">
        <w:rPr>
          <w:rFonts w:ascii="PT Astra Serif" w:eastAsia="Times New Roman" w:hAnsi="PT Astra Serif" w:cs="Times New Roman"/>
          <w:bCs/>
          <w:iCs/>
          <w:sz w:val="26"/>
          <w:szCs w:val="26"/>
          <w:lang w:eastAsia="ru-RU"/>
        </w:rPr>
        <w:t xml:space="preserve"> Ульяновск» на территории Ульяновской области, которые </w:t>
      </w:r>
      <w:r w:rsidR="00765B3D">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не пересматривались с 2017 года:</w:t>
      </w:r>
    </w:p>
    <w:p w:rsidR="006E5110" w:rsidRPr="00EC6158" w:rsidRDefault="006E5110" w:rsidP="00A81DEF">
      <w:pPr>
        <w:spacing w:after="0" w:line="240" w:lineRule="auto"/>
        <w:ind w:firstLine="709"/>
        <w:jc w:val="both"/>
        <w:rPr>
          <w:rFonts w:ascii="PT Astra Serif" w:eastAsia="Times New Roman" w:hAnsi="PT Astra Serif" w:cs="Times New Roman"/>
          <w:bCs/>
          <w:iCs/>
          <w:sz w:val="26"/>
          <w:szCs w:val="26"/>
          <w:lang w:eastAsia="ru-RU"/>
        </w:rPr>
      </w:pPr>
    </w:p>
    <w:tbl>
      <w:tblPr>
        <w:tblStyle w:val="afe"/>
        <w:tblW w:w="0" w:type="auto"/>
        <w:jc w:val="center"/>
        <w:tblLook w:val="04A0" w:firstRow="1" w:lastRow="0" w:firstColumn="1" w:lastColumn="0" w:noHBand="0" w:noVBand="1"/>
      </w:tblPr>
      <w:tblGrid>
        <w:gridCol w:w="5353"/>
        <w:gridCol w:w="4501"/>
      </w:tblGrid>
      <w:tr w:rsidR="00680CDE" w:rsidRPr="00EC6158" w:rsidTr="00680CDE">
        <w:trPr>
          <w:jc w:val="center"/>
        </w:trPr>
        <w:tc>
          <w:tcPr>
            <w:tcW w:w="5353" w:type="dxa"/>
          </w:tcPr>
          <w:p w:rsidR="00384D2C" w:rsidRPr="00680CDE" w:rsidRDefault="00741204" w:rsidP="00A81DEF">
            <w:pPr>
              <w:jc w:val="both"/>
              <w:rPr>
                <w:rFonts w:ascii="PT Astra Serif" w:eastAsia="Times New Roman" w:hAnsi="PT Astra Serif"/>
                <w:bCs/>
                <w:iCs/>
                <w:sz w:val="24"/>
                <w:szCs w:val="24"/>
              </w:rPr>
            </w:pPr>
            <w:r w:rsidRPr="00680CDE">
              <w:rPr>
                <w:rFonts w:ascii="PT Astra Serif" w:eastAsia="Times New Roman" w:hAnsi="PT Astra Serif"/>
                <w:bCs/>
                <w:iCs/>
                <w:sz w:val="24"/>
                <w:szCs w:val="24"/>
              </w:rPr>
              <w:t>т</w:t>
            </w:r>
            <w:r w:rsidR="00384D2C" w:rsidRPr="00680CDE">
              <w:rPr>
                <w:rFonts w:ascii="PT Astra Serif" w:eastAsia="Times New Roman" w:hAnsi="PT Astra Serif"/>
                <w:bCs/>
                <w:iCs/>
                <w:sz w:val="24"/>
                <w:szCs w:val="24"/>
              </w:rPr>
              <w:t>ариф за обеспечение заправки воздушных судов авиационным топливом</w:t>
            </w:r>
          </w:p>
        </w:tc>
        <w:tc>
          <w:tcPr>
            <w:tcW w:w="4501" w:type="dxa"/>
          </w:tcPr>
          <w:p w:rsidR="00384D2C" w:rsidRPr="00680CDE" w:rsidRDefault="00384D2C" w:rsidP="00384D2C">
            <w:pPr>
              <w:jc w:val="center"/>
              <w:rPr>
                <w:rFonts w:ascii="PT Astra Serif" w:eastAsia="Times New Roman" w:hAnsi="PT Astra Serif"/>
                <w:bCs/>
                <w:iCs/>
                <w:sz w:val="24"/>
                <w:szCs w:val="24"/>
              </w:rPr>
            </w:pPr>
            <w:r w:rsidRPr="00680CDE">
              <w:rPr>
                <w:rFonts w:ascii="PT Astra Serif" w:eastAsia="Times New Roman" w:hAnsi="PT Astra Serif"/>
                <w:bCs/>
                <w:iCs/>
                <w:sz w:val="24"/>
                <w:szCs w:val="24"/>
              </w:rPr>
              <w:t>2918,78 руб./т (без учёта НДС)</w:t>
            </w:r>
          </w:p>
        </w:tc>
      </w:tr>
      <w:tr w:rsidR="00680CDE" w:rsidRPr="00EC6158" w:rsidTr="00680CDE">
        <w:trPr>
          <w:jc w:val="center"/>
        </w:trPr>
        <w:tc>
          <w:tcPr>
            <w:tcW w:w="5353" w:type="dxa"/>
          </w:tcPr>
          <w:p w:rsidR="00384D2C" w:rsidRPr="00680CDE" w:rsidRDefault="00741204" w:rsidP="00A81DEF">
            <w:pPr>
              <w:jc w:val="both"/>
              <w:rPr>
                <w:rFonts w:ascii="PT Astra Serif" w:eastAsia="Times New Roman" w:hAnsi="PT Astra Serif"/>
                <w:bCs/>
                <w:iCs/>
                <w:sz w:val="24"/>
                <w:szCs w:val="24"/>
              </w:rPr>
            </w:pPr>
            <w:r w:rsidRPr="00680CDE">
              <w:rPr>
                <w:rFonts w:ascii="PT Astra Serif" w:eastAsia="Times New Roman" w:hAnsi="PT Astra Serif"/>
                <w:bCs/>
                <w:iCs/>
                <w:sz w:val="24"/>
                <w:szCs w:val="24"/>
              </w:rPr>
              <w:t>т</w:t>
            </w:r>
            <w:r w:rsidR="00384D2C" w:rsidRPr="00680CDE">
              <w:rPr>
                <w:rFonts w:ascii="PT Astra Serif" w:eastAsia="Times New Roman" w:hAnsi="PT Astra Serif"/>
                <w:bCs/>
                <w:iCs/>
                <w:sz w:val="24"/>
                <w:szCs w:val="24"/>
              </w:rPr>
              <w:t>ариф за хранение авиационного топлива</w:t>
            </w:r>
          </w:p>
        </w:tc>
        <w:tc>
          <w:tcPr>
            <w:tcW w:w="4501" w:type="dxa"/>
          </w:tcPr>
          <w:p w:rsidR="00384D2C" w:rsidRPr="00680CDE" w:rsidRDefault="00384D2C" w:rsidP="00384D2C">
            <w:pPr>
              <w:jc w:val="center"/>
              <w:rPr>
                <w:rFonts w:ascii="PT Astra Serif" w:eastAsia="Times New Roman" w:hAnsi="PT Astra Serif"/>
                <w:bCs/>
                <w:iCs/>
                <w:sz w:val="24"/>
                <w:szCs w:val="24"/>
              </w:rPr>
            </w:pPr>
            <w:r w:rsidRPr="00680CDE">
              <w:rPr>
                <w:rFonts w:ascii="PT Astra Serif" w:eastAsia="Times New Roman" w:hAnsi="PT Astra Serif"/>
                <w:bCs/>
                <w:iCs/>
                <w:sz w:val="24"/>
                <w:szCs w:val="24"/>
              </w:rPr>
              <w:t xml:space="preserve">46,19 </w:t>
            </w:r>
            <w:proofErr w:type="spellStart"/>
            <w:r w:rsidRPr="00680CDE">
              <w:rPr>
                <w:rFonts w:ascii="PT Astra Serif" w:eastAsia="Times New Roman" w:hAnsi="PT Astra Serif"/>
                <w:bCs/>
                <w:iCs/>
                <w:sz w:val="24"/>
                <w:szCs w:val="24"/>
              </w:rPr>
              <w:t>руб</w:t>
            </w:r>
            <w:proofErr w:type="spellEnd"/>
            <w:r w:rsidRPr="00680CDE">
              <w:rPr>
                <w:rFonts w:ascii="PT Astra Serif" w:eastAsia="Times New Roman" w:hAnsi="PT Astra Serif"/>
                <w:bCs/>
                <w:iCs/>
                <w:sz w:val="24"/>
                <w:szCs w:val="24"/>
              </w:rPr>
              <w:t>/т сутки (без учёта НДС)</w:t>
            </w:r>
          </w:p>
        </w:tc>
      </w:tr>
    </w:tbl>
    <w:p w:rsidR="006E5110" w:rsidRDefault="006E5110" w:rsidP="00A81DEF">
      <w:pPr>
        <w:spacing w:after="0" w:line="240" w:lineRule="auto"/>
        <w:ind w:firstLine="709"/>
        <w:jc w:val="both"/>
        <w:rPr>
          <w:rFonts w:ascii="PT Astra Serif" w:eastAsia="Times New Roman" w:hAnsi="PT Astra Serif" w:cs="Times New Roman"/>
          <w:bCs/>
          <w:iCs/>
          <w:sz w:val="26"/>
          <w:szCs w:val="26"/>
          <w:lang w:eastAsia="ru-RU"/>
        </w:rPr>
      </w:pPr>
    </w:p>
    <w:p w:rsidR="000245F3" w:rsidRPr="00EC6158" w:rsidRDefault="00384D2C" w:rsidP="00A81DEF">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Размер тарифа за хранение авиационного топлива остался на уровне 2017 года.</w:t>
      </w:r>
    </w:p>
    <w:p w:rsidR="000464C7" w:rsidRDefault="000464C7" w:rsidP="000464C7">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 пересмотрен предельный размер платы за проведение технического осмотра транспортных средств на территории Ульяновской области. Количество тарифов </w:t>
      </w:r>
      <w:r w:rsidR="00BE2DCC" w:rsidRPr="00EC6158">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по категориям транспортных средств - 33.</w:t>
      </w:r>
    </w:p>
    <w:p w:rsidR="000464C7" w:rsidRDefault="000464C7" w:rsidP="000464C7">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установлен</w:t>
      </w:r>
      <w:r w:rsidR="00741204" w:rsidRPr="00EC6158">
        <w:rPr>
          <w:rFonts w:ascii="PT Astra Serif" w:eastAsia="Times New Roman" w:hAnsi="PT Astra Serif" w:cs="Times New Roman"/>
          <w:bCs/>
          <w:iCs/>
          <w:sz w:val="26"/>
          <w:szCs w:val="26"/>
          <w:lang w:eastAsia="ru-RU"/>
        </w:rPr>
        <w:t>ы</w:t>
      </w:r>
      <w:r w:rsidRPr="00EC6158">
        <w:rPr>
          <w:rFonts w:ascii="PT Astra Serif" w:eastAsia="Times New Roman" w:hAnsi="PT Astra Serif" w:cs="Times New Roman"/>
          <w:bCs/>
          <w:iCs/>
          <w:sz w:val="26"/>
          <w:szCs w:val="26"/>
          <w:lang w:eastAsia="ru-RU"/>
        </w:rPr>
        <w:t xml:space="preserve"> тариф</w:t>
      </w:r>
      <w:r w:rsidR="00741204" w:rsidRPr="00EC6158">
        <w:rPr>
          <w:rFonts w:ascii="PT Astra Serif" w:eastAsia="Times New Roman" w:hAnsi="PT Astra Serif" w:cs="Times New Roman"/>
          <w:bCs/>
          <w:iCs/>
          <w:sz w:val="26"/>
          <w:szCs w:val="26"/>
          <w:lang w:eastAsia="ru-RU"/>
        </w:rPr>
        <w:t>ы</w:t>
      </w:r>
      <w:r w:rsidRPr="00EC6158">
        <w:rPr>
          <w:rFonts w:ascii="PT Astra Serif" w:eastAsia="Times New Roman" w:hAnsi="PT Astra Serif" w:cs="Times New Roman"/>
          <w:bCs/>
          <w:iCs/>
          <w:sz w:val="26"/>
          <w:szCs w:val="26"/>
          <w:lang w:eastAsia="ru-RU"/>
        </w:rPr>
        <w:t xml:space="preserve"> на перемещение и хранение маломерных судов </w:t>
      </w:r>
      <w:r w:rsidR="00BE2DCC" w:rsidRPr="00EC6158">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на специализированных стоянках Ульяновской области:</w:t>
      </w:r>
    </w:p>
    <w:p w:rsidR="008A23D2" w:rsidRDefault="008A23D2" w:rsidP="000464C7">
      <w:pPr>
        <w:spacing w:after="0" w:line="240" w:lineRule="auto"/>
        <w:ind w:firstLine="709"/>
        <w:jc w:val="both"/>
        <w:rPr>
          <w:rFonts w:ascii="PT Astra Serif" w:eastAsia="Times New Roman" w:hAnsi="PT Astra Serif" w:cs="Times New Roman"/>
          <w:bCs/>
          <w:iCs/>
          <w:sz w:val="26"/>
          <w:szCs w:val="26"/>
          <w:lang w:eastAsia="ru-RU"/>
        </w:rPr>
      </w:pPr>
    </w:p>
    <w:p w:rsidR="008A23D2" w:rsidRDefault="008A23D2" w:rsidP="000464C7">
      <w:pPr>
        <w:spacing w:after="0" w:line="240" w:lineRule="auto"/>
        <w:ind w:firstLine="709"/>
        <w:jc w:val="both"/>
        <w:rPr>
          <w:rFonts w:ascii="PT Astra Serif" w:eastAsia="Times New Roman" w:hAnsi="PT Astra Serif" w:cs="Times New Roman"/>
          <w:bCs/>
          <w:iCs/>
          <w:sz w:val="26"/>
          <w:szCs w:val="26"/>
          <w:lang w:eastAsia="ru-RU"/>
        </w:rPr>
      </w:pPr>
    </w:p>
    <w:p w:rsidR="008A23D2" w:rsidRDefault="008A23D2" w:rsidP="000464C7">
      <w:pPr>
        <w:spacing w:after="0" w:line="240" w:lineRule="auto"/>
        <w:ind w:firstLine="709"/>
        <w:jc w:val="both"/>
        <w:rPr>
          <w:rFonts w:ascii="PT Astra Serif" w:eastAsia="Times New Roman" w:hAnsi="PT Astra Serif" w:cs="Times New Roman"/>
          <w:bCs/>
          <w:iCs/>
          <w:sz w:val="26"/>
          <w:szCs w:val="26"/>
          <w:lang w:eastAsia="ru-RU"/>
        </w:rPr>
      </w:pPr>
    </w:p>
    <w:p w:rsidR="007D20F4" w:rsidRDefault="007D20F4" w:rsidP="000464C7">
      <w:pPr>
        <w:spacing w:after="0" w:line="240" w:lineRule="auto"/>
        <w:ind w:firstLine="709"/>
        <w:jc w:val="both"/>
        <w:rPr>
          <w:rFonts w:ascii="PT Astra Serif" w:eastAsia="Times New Roman" w:hAnsi="PT Astra Serif" w:cs="Times New Roman"/>
          <w:bCs/>
          <w:iCs/>
          <w:sz w:val="26"/>
          <w:szCs w:val="26"/>
          <w:lang w:eastAsia="ru-RU"/>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6"/>
        <w:gridCol w:w="2247"/>
        <w:gridCol w:w="2268"/>
        <w:gridCol w:w="2126"/>
      </w:tblGrid>
      <w:tr w:rsidR="00EC6158" w:rsidRPr="00EC6158" w:rsidTr="00EC6158">
        <w:trPr>
          <w:jc w:val="center"/>
        </w:trPr>
        <w:tc>
          <w:tcPr>
            <w:tcW w:w="9747" w:type="dxa"/>
            <w:gridSpan w:val="4"/>
          </w:tcPr>
          <w:p w:rsidR="000464C7" w:rsidRPr="00EC6158" w:rsidRDefault="000464C7" w:rsidP="00BF4105">
            <w:pPr>
              <w:spacing w:after="0" w:line="240" w:lineRule="auto"/>
              <w:jc w:val="center"/>
              <w:rPr>
                <w:rFonts w:ascii="PT Astra Serif" w:eastAsia="Times New Roman" w:hAnsi="PT Astra Serif"/>
                <w:b/>
                <w:sz w:val="24"/>
                <w:szCs w:val="24"/>
                <w:u w:val="single"/>
                <w:lang w:eastAsia="ru-RU"/>
              </w:rPr>
            </w:pPr>
            <w:r w:rsidRPr="00EC6158">
              <w:rPr>
                <w:rFonts w:ascii="PT Astra Serif" w:hAnsi="PT Astra Serif"/>
                <w:b/>
                <w:sz w:val="24"/>
                <w:szCs w:val="24"/>
              </w:rPr>
              <w:t xml:space="preserve">Тарифы на перемещение и хранение задержанных маломерных судов </w:t>
            </w:r>
            <w:r w:rsidRPr="00EC6158">
              <w:rPr>
                <w:rFonts w:ascii="PT Astra Serif" w:hAnsi="PT Astra Serif"/>
                <w:b/>
                <w:sz w:val="24"/>
                <w:szCs w:val="24"/>
              </w:rPr>
              <w:br/>
              <w:t>на специализированных стоянках Ульяновской области</w:t>
            </w:r>
          </w:p>
        </w:tc>
      </w:tr>
      <w:tr w:rsidR="00EC6158" w:rsidRPr="00EC6158" w:rsidTr="00EC6158">
        <w:trPr>
          <w:jc w:val="center"/>
        </w:trPr>
        <w:tc>
          <w:tcPr>
            <w:tcW w:w="3106" w:type="dxa"/>
            <w:vMerge w:val="restart"/>
          </w:tcPr>
          <w:p w:rsidR="000464C7" w:rsidRPr="00EC6158" w:rsidRDefault="000464C7" w:rsidP="00BF4105">
            <w:pPr>
              <w:spacing w:after="0" w:line="240" w:lineRule="auto"/>
              <w:jc w:val="center"/>
              <w:rPr>
                <w:rFonts w:ascii="PT Astra Serif" w:hAnsi="PT Astra Serif" w:cs="Calibri"/>
                <w:b/>
                <w:sz w:val="24"/>
                <w:szCs w:val="24"/>
              </w:rPr>
            </w:pPr>
          </w:p>
          <w:p w:rsidR="000464C7" w:rsidRPr="00EC6158" w:rsidRDefault="000464C7" w:rsidP="00BF4105">
            <w:pPr>
              <w:spacing w:after="0" w:line="240" w:lineRule="auto"/>
              <w:jc w:val="center"/>
              <w:rPr>
                <w:rFonts w:ascii="PT Astra Serif" w:eastAsia="Times New Roman" w:hAnsi="PT Astra Serif"/>
                <w:sz w:val="24"/>
                <w:szCs w:val="24"/>
                <w:lang w:eastAsia="ru-RU"/>
              </w:rPr>
            </w:pPr>
            <w:r w:rsidRPr="00EC6158">
              <w:rPr>
                <w:rFonts w:ascii="PT Astra Serif" w:hAnsi="PT Astra Serif" w:cs="Calibri"/>
                <w:b/>
                <w:sz w:val="24"/>
                <w:szCs w:val="24"/>
              </w:rPr>
              <w:t>Судно длиной до 6 метров</w:t>
            </w:r>
          </w:p>
        </w:tc>
        <w:tc>
          <w:tcPr>
            <w:tcW w:w="6641" w:type="dxa"/>
            <w:gridSpan w:val="3"/>
          </w:tcPr>
          <w:p w:rsidR="000464C7" w:rsidRPr="00EC6158" w:rsidRDefault="000464C7" w:rsidP="00BF4105">
            <w:pPr>
              <w:spacing w:after="0" w:line="240" w:lineRule="auto"/>
              <w:jc w:val="center"/>
              <w:rPr>
                <w:rFonts w:ascii="PT Astra Serif" w:hAnsi="PT Astra Serif" w:cs="Calibri"/>
                <w:b/>
                <w:bCs/>
                <w:sz w:val="24"/>
                <w:szCs w:val="24"/>
              </w:rPr>
            </w:pPr>
            <w:r w:rsidRPr="00EC6158">
              <w:rPr>
                <w:rFonts w:ascii="PT Astra Serif" w:hAnsi="PT Astra Serif" w:cs="Calibri"/>
                <w:b/>
                <w:bCs/>
                <w:sz w:val="24"/>
                <w:szCs w:val="24"/>
              </w:rPr>
              <w:t xml:space="preserve">Тариф на перемещение </w:t>
            </w:r>
            <w:r w:rsidRPr="00EC6158">
              <w:rPr>
                <w:rFonts w:ascii="PT Astra Serif" w:hAnsi="PT Astra Serif" w:cs="Calibri"/>
                <w:bCs/>
                <w:sz w:val="24"/>
                <w:szCs w:val="24"/>
              </w:rPr>
              <w:t>(рублей за одно маломерное судно)</w:t>
            </w:r>
          </w:p>
        </w:tc>
      </w:tr>
      <w:tr w:rsidR="00EC6158" w:rsidRPr="00EC6158" w:rsidTr="00EC6158">
        <w:trPr>
          <w:jc w:val="center"/>
        </w:trPr>
        <w:tc>
          <w:tcPr>
            <w:tcW w:w="3106" w:type="dxa"/>
            <w:vMerge/>
            <w:vAlign w:val="center"/>
          </w:tcPr>
          <w:p w:rsidR="000464C7" w:rsidRPr="00EC6158" w:rsidRDefault="000464C7" w:rsidP="00BF4105">
            <w:pPr>
              <w:spacing w:after="0" w:line="240" w:lineRule="auto"/>
              <w:jc w:val="center"/>
              <w:rPr>
                <w:rFonts w:ascii="PT Astra Serif" w:hAnsi="PT Astra Serif" w:cs="Calibri"/>
                <w:sz w:val="24"/>
                <w:szCs w:val="24"/>
              </w:rPr>
            </w:pPr>
          </w:p>
        </w:tc>
        <w:tc>
          <w:tcPr>
            <w:tcW w:w="2247"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со дня вступления в силу приказа по 31.12.2022</w:t>
            </w:r>
          </w:p>
        </w:tc>
        <w:tc>
          <w:tcPr>
            <w:tcW w:w="2268"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с  01.01.2023 по 31.12.2023</w:t>
            </w:r>
          </w:p>
        </w:tc>
        <w:tc>
          <w:tcPr>
            <w:tcW w:w="2126" w:type="dxa"/>
          </w:tcPr>
          <w:p w:rsidR="000464C7" w:rsidRPr="00EC6158" w:rsidRDefault="000464C7" w:rsidP="00BF4105">
            <w:pPr>
              <w:spacing w:after="0" w:line="240" w:lineRule="auto"/>
              <w:jc w:val="center"/>
              <w:rPr>
                <w:rFonts w:ascii="PT Astra Serif" w:hAnsi="PT Astra Serif" w:cs="Calibri"/>
                <w:sz w:val="24"/>
                <w:szCs w:val="24"/>
              </w:rPr>
            </w:pPr>
          </w:p>
          <w:p w:rsidR="000464C7" w:rsidRPr="00EC6158" w:rsidRDefault="000464C7" w:rsidP="00BF4105">
            <w:pPr>
              <w:spacing w:after="0" w:line="240" w:lineRule="auto"/>
              <w:jc w:val="center"/>
              <w:rPr>
                <w:rFonts w:ascii="PT Astra Serif" w:hAnsi="PT Astra Serif" w:cs="Calibri"/>
                <w:b/>
                <w:sz w:val="24"/>
                <w:szCs w:val="24"/>
              </w:rPr>
            </w:pPr>
            <w:r w:rsidRPr="00EC6158">
              <w:rPr>
                <w:rFonts w:ascii="PT Astra Serif" w:hAnsi="PT Astra Serif" w:cs="Calibri"/>
                <w:sz w:val="24"/>
                <w:szCs w:val="24"/>
              </w:rPr>
              <w:t>с 01.01.2024 по 31.12.2024</w:t>
            </w:r>
          </w:p>
        </w:tc>
      </w:tr>
      <w:tr w:rsidR="00EC6158" w:rsidRPr="00EC6158" w:rsidTr="00EC6158">
        <w:trPr>
          <w:jc w:val="center"/>
        </w:trPr>
        <w:tc>
          <w:tcPr>
            <w:tcW w:w="3106"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с учётом НДС</w:t>
            </w:r>
          </w:p>
        </w:tc>
        <w:tc>
          <w:tcPr>
            <w:tcW w:w="2247"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7562,40</w:t>
            </w:r>
          </w:p>
        </w:tc>
        <w:tc>
          <w:tcPr>
            <w:tcW w:w="2268"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7864,90</w:t>
            </w:r>
          </w:p>
        </w:tc>
        <w:tc>
          <w:tcPr>
            <w:tcW w:w="2126" w:type="dxa"/>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8179,49</w:t>
            </w:r>
          </w:p>
        </w:tc>
      </w:tr>
      <w:tr w:rsidR="00EC6158" w:rsidRPr="00EC6158" w:rsidTr="00EC6158">
        <w:trPr>
          <w:jc w:val="center"/>
        </w:trPr>
        <w:tc>
          <w:tcPr>
            <w:tcW w:w="3106"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без учёта НДС</w:t>
            </w:r>
          </w:p>
        </w:tc>
        <w:tc>
          <w:tcPr>
            <w:tcW w:w="2247"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6302,00</w:t>
            </w:r>
          </w:p>
        </w:tc>
        <w:tc>
          <w:tcPr>
            <w:tcW w:w="2268"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6554,08</w:t>
            </w:r>
          </w:p>
        </w:tc>
        <w:tc>
          <w:tcPr>
            <w:tcW w:w="2126" w:type="dxa"/>
          </w:tcPr>
          <w:p w:rsidR="000464C7" w:rsidRPr="00EC6158" w:rsidRDefault="000464C7" w:rsidP="00BF4105">
            <w:pPr>
              <w:spacing w:after="100" w:afterAutospacing="1" w:line="240" w:lineRule="auto"/>
              <w:jc w:val="center"/>
              <w:rPr>
                <w:rFonts w:ascii="PT Astra Serif" w:hAnsi="PT Astra Serif" w:cs="Calibri"/>
                <w:sz w:val="24"/>
                <w:szCs w:val="24"/>
              </w:rPr>
            </w:pPr>
            <w:r w:rsidRPr="00EC6158">
              <w:rPr>
                <w:rFonts w:ascii="PT Astra Serif" w:hAnsi="PT Astra Serif" w:cs="Calibri"/>
                <w:sz w:val="24"/>
                <w:szCs w:val="24"/>
              </w:rPr>
              <w:t>6816,24</w:t>
            </w:r>
          </w:p>
        </w:tc>
      </w:tr>
      <w:tr w:rsidR="00EC6158" w:rsidRPr="00EC6158" w:rsidTr="00EC6158">
        <w:trPr>
          <w:jc w:val="center"/>
        </w:trPr>
        <w:tc>
          <w:tcPr>
            <w:tcW w:w="3106" w:type="dxa"/>
          </w:tcPr>
          <w:p w:rsidR="000464C7" w:rsidRPr="00EC6158" w:rsidRDefault="000464C7" w:rsidP="00BF4105">
            <w:pPr>
              <w:spacing w:after="0" w:line="240" w:lineRule="auto"/>
              <w:jc w:val="center"/>
              <w:rPr>
                <w:rFonts w:ascii="PT Astra Serif" w:eastAsia="Times New Roman" w:hAnsi="PT Astra Serif"/>
                <w:sz w:val="24"/>
                <w:szCs w:val="24"/>
                <w:lang w:eastAsia="ru-RU"/>
              </w:rPr>
            </w:pPr>
            <w:r w:rsidRPr="00EC6158">
              <w:rPr>
                <w:rFonts w:ascii="PT Astra Serif" w:hAnsi="PT Astra Serif" w:cs="Calibri"/>
                <w:b/>
                <w:sz w:val="24"/>
                <w:szCs w:val="24"/>
              </w:rPr>
              <w:t>Судно длиной свыше 6 метров</w:t>
            </w:r>
          </w:p>
        </w:tc>
        <w:tc>
          <w:tcPr>
            <w:tcW w:w="2247" w:type="dxa"/>
          </w:tcPr>
          <w:p w:rsidR="000464C7" w:rsidRPr="00EC6158" w:rsidRDefault="000464C7" w:rsidP="00BF4105">
            <w:pPr>
              <w:spacing w:after="0" w:line="240" w:lineRule="auto"/>
              <w:jc w:val="center"/>
              <w:rPr>
                <w:rFonts w:ascii="PT Astra Serif" w:eastAsia="Times New Roman" w:hAnsi="PT Astra Serif"/>
                <w:sz w:val="24"/>
                <w:szCs w:val="24"/>
                <w:lang w:eastAsia="ru-RU"/>
              </w:rPr>
            </w:pPr>
          </w:p>
        </w:tc>
        <w:tc>
          <w:tcPr>
            <w:tcW w:w="2268" w:type="dxa"/>
          </w:tcPr>
          <w:p w:rsidR="000464C7" w:rsidRPr="00EC6158" w:rsidRDefault="000464C7" w:rsidP="00BF4105">
            <w:pPr>
              <w:spacing w:after="0" w:line="240" w:lineRule="auto"/>
              <w:jc w:val="center"/>
              <w:rPr>
                <w:rFonts w:ascii="PT Astra Serif" w:eastAsia="Times New Roman" w:hAnsi="PT Astra Serif"/>
                <w:sz w:val="24"/>
                <w:szCs w:val="24"/>
                <w:lang w:eastAsia="ru-RU"/>
              </w:rPr>
            </w:pPr>
          </w:p>
        </w:tc>
        <w:tc>
          <w:tcPr>
            <w:tcW w:w="2126" w:type="dxa"/>
          </w:tcPr>
          <w:p w:rsidR="000464C7" w:rsidRPr="00EC6158" w:rsidRDefault="000464C7" w:rsidP="00BF4105">
            <w:pPr>
              <w:spacing w:after="0" w:line="240" w:lineRule="auto"/>
              <w:jc w:val="center"/>
              <w:rPr>
                <w:rFonts w:ascii="PT Astra Serif" w:eastAsia="Times New Roman" w:hAnsi="PT Astra Serif"/>
                <w:sz w:val="24"/>
                <w:szCs w:val="24"/>
                <w:lang w:eastAsia="ru-RU"/>
              </w:rPr>
            </w:pPr>
          </w:p>
        </w:tc>
      </w:tr>
      <w:tr w:rsidR="00EC6158" w:rsidRPr="00EC6158" w:rsidTr="00EC6158">
        <w:trPr>
          <w:jc w:val="center"/>
        </w:trPr>
        <w:tc>
          <w:tcPr>
            <w:tcW w:w="3106"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с учётом НДС</w:t>
            </w:r>
          </w:p>
        </w:tc>
        <w:tc>
          <w:tcPr>
            <w:tcW w:w="2247"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8478,00</w:t>
            </w:r>
          </w:p>
        </w:tc>
        <w:tc>
          <w:tcPr>
            <w:tcW w:w="2268"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8817,12</w:t>
            </w:r>
          </w:p>
        </w:tc>
        <w:tc>
          <w:tcPr>
            <w:tcW w:w="2126" w:type="dxa"/>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9169,80</w:t>
            </w:r>
          </w:p>
        </w:tc>
      </w:tr>
      <w:tr w:rsidR="00EC6158" w:rsidRPr="00EC6158" w:rsidTr="00EC6158">
        <w:trPr>
          <w:jc w:val="center"/>
        </w:trPr>
        <w:tc>
          <w:tcPr>
            <w:tcW w:w="3106"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без учёта НДС</w:t>
            </w:r>
          </w:p>
        </w:tc>
        <w:tc>
          <w:tcPr>
            <w:tcW w:w="2247"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7065,00</w:t>
            </w:r>
          </w:p>
        </w:tc>
        <w:tc>
          <w:tcPr>
            <w:tcW w:w="2268"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7347,60</w:t>
            </w:r>
          </w:p>
        </w:tc>
        <w:tc>
          <w:tcPr>
            <w:tcW w:w="2126" w:type="dxa"/>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7641,50</w:t>
            </w:r>
          </w:p>
        </w:tc>
      </w:tr>
      <w:tr w:rsidR="00EC6158" w:rsidRPr="00EC6158" w:rsidTr="00EC6158">
        <w:trPr>
          <w:trHeight w:val="327"/>
          <w:jc w:val="center"/>
        </w:trPr>
        <w:tc>
          <w:tcPr>
            <w:tcW w:w="3106" w:type="dxa"/>
          </w:tcPr>
          <w:p w:rsidR="000464C7" w:rsidRPr="00EC6158" w:rsidRDefault="000464C7" w:rsidP="00BF4105">
            <w:pPr>
              <w:spacing w:after="0" w:line="240" w:lineRule="auto"/>
              <w:jc w:val="center"/>
              <w:rPr>
                <w:rFonts w:ascii="PT Astra Serif" w:eastAsia="Times New Roman" w:hAnsi="PT Astra Serif"/>
                <w:sz w:val="24"/>
                <w:szCs w:val="24"/>
                <w:lang w:eastAsia="ru-RU"/>
              </w:rPr>
            </w:pPr>
            <w:r w:rsidRPr="00EC6158">
              <w:rPr>
                <w:rFonts w:ascii="PT Astra Serif" w:hAnsi="PT Astra Serif" w:cs="Calibri"/>
                <w:b/>
                <w:sz w:val="24"/>
                <w:szCs w:val="24"/>
              </w:rPr>
              <w:t>Судно длиной до 6 метров</w:t>
            </w:r>
          </w:p>
        </w:tc>
        <w:tc>
          <w:tcPr>
            <w:tcW w:w="6641" w:type="dxa"/>
            <w:gridSpan w:val="3"/>
          </w:tcPr>
          <w:p w:rsidR="000464C7" w:rsidRPr="00EC6158" w:rsidRDefault="000464C7" w:rsidP="00BF4105">
            <w:pPr>
              <w:spacing w:after="0" w:line="240" w:lineRule="auto"/>
              <w:jc w:val="center"/>
              <w:rPr>
                <w:rFonts w:ascii="PT Astra Serif" w:hAnsi="PT Astra Serif" w:cs="Calibri"/>
                <w:b/>
                <w:bCs/>
                <w:sz w:val="24"/>
                <w:szCs w:val="24"/>
              </w:rPr>
            </w:pPr>
            <w:r w:rsidRPr="00EC6158">
              <w:rPr>
                <w:rFonts w:ascii="PT Astra Serif" w:hAnsi="PT Astra Serif" w:cs="Calibri"/>
                <w:b/>
                <w:bCs/>
                <w:sz w:val="24"/>
                <w:szCs w:val="24"/>
              </w:rPr>
              <w:t xml:space="preserve">Тариф на хранение </w:t>
            </w:r>
            <w:r w:rsidRPr="00EC6158">
              <w:rPr>
                <w:rFonts w:ascii="PT Astra Serif" w:hAnsi="PT Astra Serif" w:cs="Calibri"/>
                <w:bCs/>
                <w:sz w:val="24"/>
                <w:szCs w:val="24"/>
              </w:rPr>
              <w:t>(рублей/час)</w:t>
            </w:r>
          </w:p>
        </w:tc>
      </w:tr>
      <w:tr w:rsidR="00EC6158" w:rsidRPr="00EC6158" w:rsidTr="00EC6158">
        <w:trPr>
          <w:jc w:val="center"/>
        </w:trPr>
        <w:tc>
          <w:tcPr>
            <w:tcW w:w="3106"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с учётом НДС</w:t>
            </w:r>
          </w:p>
        </w:tc>
        <w:tc>
          <w:tcPr>
            <w:tcW w:w="2247" w:type="dxa"/>
            <w:vAlign w:val="center"/>
          </w:tcPr>
          <w:p w:rsidR="000464C7" w:rsidRPr="00EC6158" w:rsidRDefault="000464C7" w:rsidP="00BF4105">
            <w:pPr>
              <w:spacing w:after="100" w:afterAutospacing="1" w:line="240" w:lineRule="auto"/>
              <w:jc w:val="center"/>
              <w:rPr>
                <w:rFonts w:ascii="PT Astra Serif" w:hAnsi="PT Astra Serif" w:cs="Calibri"/>
                <w:sz w:val="24"/>
                <w:szCs w:val="24"/>
              </w:rPr>
            </w:pPr>
            <w:r w:rsidRPr="00EC6158">
              <w:rPr>
                <w:rFonts w:ascii="PT Astra Serif" w:hAnsi="PT Astra Serif" w:cs="Calibri"/>
                <w:sz w:val="24"/>
                <w:szCs w:val="24"/>
              </w:rPr>
              <w:t>64,80</w:t>
            </w:r>
          </w:p>
        </w:tc>
        <w:tc>
          <w:tcPr>
            <w:tcW w:w="2268" w:type="dxa"/>
            <w:vAlign w:val="center"/>
          </w:tcPr>
          <w:p w:rsidR="000464C7" w:rsidRPr="00EC6158" w:rsidRDefault="000464C7" w:rsidP="00BF4105">
            <w:pPr>
              <w:spacing w:after="100" w:afterAutospacing="1" w:line="240" w:lineRule="auto"/>
              <w:jc w:val="center"/>
              <w:rPr>
                <w:rFonts w:ascii="PT Astra Serif" w:hAnsi="PT Astra Serif" w:cs="Calibri"/>
                <w:sz w:val="24"/>
                <w:szCs w:val="24"/>
              </w:rPr>
            </w:pPr>
            <w:r w:rsidRPr="00EC6158">
              <w:rPr>
                <w:rFonts w:ascii="PT Astra Serif" w:hAnsi="PT Astra Serif" w:cs="Calibri"/>
                <w:sz w:val="24"/>
                <w:szCs w:val="24"/>
              </w:rPr>
              <w:t>67,39</w:t>
            </w:r>
          </w:p>
        </w:tc>
        <w:tc>
          <w:tcPr>
            <w:tcW w:w="2126" w:type="dxa"/>
          </w:tcPr>
          <w:p w:rsidR="000464C7" w:rsidRPr="00EC6158" w:rsidRDefault="000464C7" w:rsidP="00BF4105">
            <w:pPr>
              <w:spacing w:after="100" w:afterAutospacing="1" w:line="240" w:lineRule="auto"/>
              <w:jc w:val="center"/>
              <w:rPr>
                <w:rFonts w:ascii="PT Astra Serif" w:hAnsi="PT Astra Serif" w:cs="Calibri"/>
                <w:sz w:val="24"/>
                <w:szCs w:val="24"/>
              </w:rPr>
            </w:pPr>
            <w:r w:rsidRPr="00EC6158">
              <w:rPr>
                <w:rFonts w:ascii="PT Astra Serif" w:hAnsi="PT Astra Serif" w:cs="Calibri"/>
                <w:sz w:val="24"/>
                <w:szCs w:val="24"/>
              </w:rPr>
              <w:t>70,09</w:t>
            </w:r>
          </w:p>
        </w:tc>
      </w:tr>
      <w:tr w:rsidR="00EC6158" w:rsidRPr="00EC6158" w:rsidTr="00EC6158">
        <w:trPr>
          <w:jc w:val="center"/>
        </w:trPr>
        <w:tc>
          <w:tcPr>
            <w:tcW w:w="3106"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без учёта НДС</w:t>
            </w:r>
          </w:p>
        </w:tc>
        <w:tc>
          <w:tcPr>
            <w:tcW w:w="2247" w:type="dxa"/>
            <w:vAlign w:val="center"/>
          </w:tcPr>
          <w:p w:rsidR="000464C7" w:rsidRPr="00EC6158" w:rsidRDefault="000464C7" w:rsidP="00BF4105">
            <w:pPr>
              <w:spacing w:after="100" w:afterAutospacing="1" w:line="240" w:lineRule="auto"/>
              <w:jc w:val="center"/>
              <w:rPr>
                <w:rFonts w:ascii="PT Astra Serif" w:hAnsi="PT Astra Serif" w:cs="Calibri"/>
                <w:sz w:val="24"/>
                <w:szCs w:val="24"/>
              </w:rPr>
            </w:pPr>
            <w:r w:rsidRPr="00EC6158">
              <w:rPr>
                <w:rFonts w:ascii="PT Astra Serif" w:hAnsi="PT Astra Serif" w:cs="Calibri"/>
                <w:sz w:val="24"/>
                <w:szCs w:val="24"/>
              </w:rPr>
              <w:t>54,00</w:t>
            </w:r>
          </w:p>
        </w:tc>
        <w:tc>
          <w:tcPr>
            <w:tcW w:w="2268" w:type="dxa"/>
            <w:vAlign w:val="center"/>
          </w:tcPr>
          <w:p w:rsidR="000464C7" w:rsidRPr="00EC6158" w:rsidRDefault="000464C7" w:rsidP="00BF4105">
            <w:pPr>
              <w:spacing w:after="100" w:afterAutospacing="1" w:line="240" w:lineRule="auto"/>
              <w:jc w:val="center"/>
              <w:rPr>
                <w:rFonts w:ascii="PT Astra Serif" w:hAnsi="PT Astra Serif" w:cs="Calibri"/>
                <w:sz w:val="24"/>
                <w:szCs w:val="24"/>
              </w:rPr>
            </w:pPr>
            <w:r w:rsidRPr="00EC6158">
              <w:rPr>
                <w:rFonts w:ascii="PT Astra Serif" w:hAnsi="PT Astra Serif" w:cs="Calibri"/>
                <w:sz w:val="24"/>
                <w:szCs w:val="24"/>
              </w:rPr>
              <w:t>56,16</w:t>
            </w:r>
          </w:p>
        </w:tc>
        <w:tc>
          <w:tcPr>
            <w:tcW w:w="2126" w:type="dxa"/>
          </w:tcPr>
          <w:p w:rsidR="000464C7" w:rsidRPr="00EC6158" w:rsidRDefault="000464C7" w:rsidP="00BF4105">
            <w:pPr>
              <w:spacing w:after="100" w:afterAutospacing="1" w:line="240" w:lineRule="auto"/>
              <w:jc w:val="center"/>
              <w:rPr>
                <w:rFonts w:ascii="PT Astra Serif" w:hAnsi="PT Astra Serif" w:cs="Calibri"/>
                <w:sz w:val="24"/>
                <w:szCs w:val="24"/>
              </w:rPr>
            </w:pPr>
            <w:r w:rsidRPr="00EC6158">
              <w:rPr>
                <w:rFonts w:ascii="PT Astra Serif" w:hAnsi="PT Astra Serif" w:cs="Calibri"/>
                <w:sz w:val="24"/>
                <w:szCs w:val="24"/>
              </w:rPr>
              <w:t>58,41</w:t>
            </w:r>
          </w:p>
        </w:tc>
      </w:tr>
      <w:tr w:rsidR="00EC6158" w:rsidRPr="00EC6158" w:rsidTr="00EC6158">
        <w:trPr>
          <w:jc w:val="center"/>
        </w:trPr>
        <w:tc>
          <w:tcPr>
            <w:tcW w:w="3106" w:type="dxa"/>
          </w:tcPr>
          <w:p w:rsidR="000464C7" w:rsidRPr="00EC6158" w:rsidRDefault="000464C7" w:rsidP="00BF4105">
            <w:pPr>
              <w:spacing w:after="0" w:line="240" w:lineRule="auto"/>
              <w:jc w:val="center"/>
              <w:rPr>
                <w:rFonts w:ascii="PT Astra Serif" w:eastAsia="Times New Roman" w:hAnsi="PT Astra Serif"/>
                <w:sz w:val="24"/>
                <w:szCs w:val="24"/>
                <w:lang w:eastAsia="ru-RU"/>
              </w:rPr>
            </w:pPr>
            <w:r w:rsidRPr="00EC6158">
              <w:rPr>
                <w:rFonts w:ascii="PT Astra Serif" w:hAnsi="PT Astra Serif" w:cs="Calibri"/>
                <w:b/>
                <w:sz w:val="24"/>
                <w:szCs w:val="24"/>
              </w:rPr>
              <w:t>Судно длиной свыше 6 метров</w:t>
            </w:r>
          </w:p>
        </w:tc>
        <w:tc>
          <w:tcPr>
            <w:tcW w:w="2247" w:type="dxa"/>
          </w:tcPr>
          <w:p w:rsidR="000464C7" w:rsidRPr="00EC6158" w:rsidRDefault="000464C7" w:rsidP="00BF4105">
            <w:pPr>
              <w:spacing w:after="0" w:line="240" w:lineRule="auto"/>
              <w:jc w:val="center"/>
              <w:rPr>
                <w:rFonts w:ascii="PT Astra Serif" w:eastAsia="Times New Roman" w:hAnsi="PT Astra Serif"/>
                <w:sz w:val="24"/>
                <w:szCs w:val="24"/>
                <w:lang w:eastAsia="ru-RU"/>
              </w:rPr>
            </w:pPr>
          </w:p>
        </w:tc>
        <w:tc>
          <w:tcPr>
            <w:tcW w:w="2268" w:type="dxa"/>
          </w:tcPr>
          <w:p w:rsidR="000464C7" w:rsidRPr="00EC6158" w:rsidRDefault="000464C7" w:rsidP="00BF4105">
            <w:pPr>
              <w:spacing w:after="0" w:line="240" w:lineRule="auto"/>
              <w:jc w:val="center"/>
              <w:rPr>
                <w:rFonts w:ascii="PT Astra Serif" w:eastAsia="Times New Roman" w:hAnsi="PT Astra Serif"/>
                <w:sz w:val="24"/>
                <w:szCs w:val="24"/>
                <w:lang w:eastAsia="ru-RU"/>
              </w:rPr>
            </w:pPr>
          </w:p>
        </w:tc>
        <w:tc>
          <w:tcPr>
            <w:tcW w:w="2126" w:type="dxa"/>
          </w:tcPr>
          <w:p w:rsidR="000464C7" w:rsidRPr="00EC6158" w:rsidRDefault="000464C7" w:rsidP="00BF4105">
            <w:pPr>
              <w:spacing w:after="0" w:line="240" w:lineRule="auto"/>
              <w:jc w:val="center"/>
              <w:rPr>
                <w:rFonts w:ascii="PT Astra Serif" w:eastAsia="Times New Roman" w:hAnsi="PT Astra Serif"/>
                <w:sz w:val="24"/>
                <w:szCs w:val="24"/>
                <w:lang w:eastAsia="ru-RU"/>
              </w:rPr>
            </w:pPr>
          </w:p>
        </w:tc>
      </w:tr>
      <w:tr w:rsidR="00EC6158" w:rsidRPr="00EC6158" w:rsidTr="00EC6158">
        <w:trPr>
          <w:trHeight w:val="108"/>
          <w:jc w:val="center"/>
        </w:trPr>
        <w:tc>
          <w:tcPr>
            <w:tcW w:w="3106" w:type="dxa"/>
            <w:vAlign w:val="center"/>
          </w:tcPr>
          <w:p w:rsidR="000464C7" w:rsidRPr="00EC6158" w:rsidRDefault="000464C7" w:rsidP="00BF4105">
            <w:pPr>
              <w:spacing w:after="0" w:line="240" w:lineRule="auto"/>
              <w:jc w:val="center"/>
              <w:rPr>
                <w:rFonts w:ascii="PT Astra Serif" w:hAnsi="PT Astra Serif" w:cs="Calibri"/>
                <w:sz w:val="24"/>
                <w:szCs w:val="24"/>
              </w:rPr>
            </w:pPr>
            <w:r w:rsidRPr="00EC6158">
              <w:rPr>
                <w:rFonts w:ascii="PT Astra Serif" w:hAnsi="PT Astra Serif" w:cs="Calibri"/>
                <w:sz w:val="24"/>
                <w:szCs w:val="24"/>
              </w:rPr>
              <w:t>с учётом НДС</w:t>
            </w:r>
          </w:p>
        </w:tc>
        <w:tc>
          <w:tcPr>
            <w:tcW w:w="2247" w:type="dxa"/>
            <w:vAlign w:val="center"/>
          </w:tcPr>
          <w:p w:rsidR="000464C7" w:rsidRPr="00EC6158" w:rsidRDefault="000464C7" w:rsidP="00BF4105">
            <w:pPr>
              <w:spacing w:after="100" w:afterAutospacing="1" w:line="240" w:lineRule="auto"/>
              <w:jc w:val="center"/>
              <w:rPr>
                <w:rFonts w:ascii="PT Astra Serif" w:hAnsi="PT Astra Serif" w:cs="Calibri"/>
                <w:sz w:val="24"/>
                <w:szCs w:val="24"/>
              </w:rPr>
            </w:pPr>
            <w:r w:rsidRPr="00EC6158">
              <w:rPr>
                <w:rFonts w:ascii="PT Astra Serif" w:hAnsi="PT Astra Serif" w:cs="Calibri"/>
                <w:sz w:val="24"/>
                <w:szCs w:val="24"/>
              </w:rPr>
              <w:t>91,20</w:t>
            </w:r>
          </w:p>
        </w:tc>
        <w:tc>
          <w:tcPr>
            <w:tcW w:w="2268" w:type="dxa"/>
            <w:vAlign w:val="center"/>
          </w:tcPr>
          <w:p w:rsidR="000464C7" w:rsidRPr="00EC6158" w:rsidRDefault="000464C7" w:rsidP="00BF4105">
            <w:pPr>
              <w:spacing w:after="100" w:afterAutospacing="1" w:line="240" w:lineRule="auto"/>
              <w:jc w:val="center"/>
              <w:rPr>
                <w:rFonts w:ascii="PT Astra Serif" w:hAnsi="PT Astra Serif" w:cs="Calibri"/>
                <w:sz w:val="24"/>
                <w:szCs w:val="24"/>
              </w:rPr>
            </w:pPr>
            <w:r w:rsidRPr="00EC6158">
              <w:rPr>
                <w:rFonts w:ascii="PT Astra Serif" w:hAnsi="PT Astra Serif" w:cs="Calibri"/>
                <w:sz w:val="24"/>
                <w:szCs w:val="24"/>
              </w:rPr>
              <w:t>94,85</w:t>
            </w:r>
          </w:p>
        </w:tc>
        <w:tc>
          <w:tcPr>
            <w:tcW w:w="2126" w:type="dxa"/>
          </w:tcPr>
          <w:p w:rsidR="000464C7" w:rsidRPr="00EC6158" w:rsidRDefault="000464C7" w:rsidP="00BF4105">
            <w:pPr>
              <w:spacing w:after="100" w:afterAutospacing="1" w:line="240" w:lineRule="auto"/>
              <w:jc w:val="center"/>
              <w:rPr>
                <w:rFonts w:ascii="PT Astra Serif" w:hAnsi="PT Astra Serif" w:cs="Calibri"/>
                <w:sz w:val="24"/>
                <w:szCs w:val="24"/>
              </w:rPr>
            </w:pPr>
            <w:r w:rsidRPr="00EC6158">
              <w:rPr>
                <w:rFonts w:ascii="PT Astra Serif" w:hAnsi="PT Astra Serif" w:cs="Calibri"/>
                <w:sz w:val="24"/>
                <w:szCs w:val="24"/>
              </w:rPr>
              <w:t>98,64</w:t>
            </w:r>
          </w:p>
        </w:tc>
      </w:tr>
      <w:tr w:rsidR="00EC6158" w:rsidRPr="00EC6158" w:rsidTr="00EC6158">
        <w:trPr>
          <w:jc w:val="center"/>
        </w:trPr>
        <w:tc>
          <w:tcPr>
            <w:tcW w:w="3106" w:type="dxa"/>
          </w:tcPr>
          <w:p w:rsidR="000464C7" w:rsidRPr="00EC6158" w:rsidRDefault="000464C7" w:rsidP="00BF4105">
            <w:pPr>
              <w:spacing w:after="0" w:line="240" w:lineRule="auto"/>
              <w:jc w:val="center"/>
              <w:rPr>
                <w:rFonts w:ascii="PT Astra Serif" w:eastAsia="Times New Roman" w:hAnsi="PT Astra Serif"/>
                <w:sz w:val="24"/>
                <w:szCs w:val="24"/>
                <w:lang w:eastAsia="ru-RU"/>
              </w:rPr>
            </w:pPr>
            <w:r w:rsidRPr="00EC6158">
              <w:rPr>
                <w:rFonts w:ascii="PT Astra Serif" w:hAnsi="PT Astra Serif" w:cs="Calibri"/>
                <w:sz w:val="24"/>
                <w:szCs w:val="24"/>
              </w:rPr>
              <w:t>без учёта НДС</w:t>
            </w:r>
          </w:p>
        </w:tc>
        <w:tc>
          <w:tcPr>
            <w:tcW w:w="2247" w:type="dxa"/>
            <w:vAlign w:val="center"/>
          </w:tcPr>
          <w:p w:rsidR="000464C7" w:rsidRPr="00EC6158" w:rsidRDefault="000464C7" w:rsidP="00BF4105">
            <w:pPr>
              <w:spacing w:after="100" w:afterAutospacing="1" w:line="240" w:lineRule="auto"/>
              <w:jc w:val="center"/>
              <w:rPr>
                <w:rFonts w:ascii="PT Astra Serif" w:hAnsi="PT Astra Serif" w:cs="Calibri"/>
                <w:sz w:val="24"/>
                <w:szCs w:val="24"/>
              </w:rPr>
            </w:pPr>
            <w:r w:rsidRPr="00EC6158">
              <w:rPr>
                <w:rFonts w:ascii="PT Astra Serif" w:hAnsi="PT Astra Serif" w:cs="Calibri"/>
                <w:sz w:val="24"/>
                <w:szCs w:val="24"/>
              </w:rPr>
              <w:t>76,00</w:t>
            </w:r>
          </w:p>
        </w:tc>
        <w:tc>
          <w:tcPr>
            <w:tcW w:w="2268" w:type="dxa"/>
            <w:vAlign w:val="center"/>
          </w:tcPr>
          <w:p w:rsidR="000464C7" w:rsidRPr="00EC6158" w:rsidRDefault="000464C7" w:rsidP="00BF4105">
            <w:pPr>
              <w:spacing w:after="100" w:afterAutospacing="1" w:line="240" w:lineRule="auto"/>
              <w:jc w:val="center"/>
              <w:rPr>
                <w:rFonts w:ascii="PT Astra Serif" w:hAnsi="PT Astra Serif" w:cs="Calibri"/>
                <w:sz w:val="24"/>
                <w:szCs w:val="24"/>
              </w:rPr>
            </w:pPr>
            <w:r w:rsidRPr="00EC6158">
              <w:rPr>
                <w:rFonts w:ascii="PT Astra Serif" w:hAnsi="PT Astra Serif" w:cs="Calibri"/>
                <w:sz w:val="24"/>
                <w:szCs w:val="24"/>
              </w:rPr>
              <w:t>79,04</w:t>
            </w:r>
          </w:p>
        </w:tc>
        <w:tc>
          <w:tcPr>
            <w:tcW w:w="2126" w:type="dxa"/>
          </w:tcPr>
          <w:p w:rsidR="000464C7" w:rsidRPr="00EC6158" w:rsidRDefault="000464C7" w:rsidP="00BF4105">
            <w:pPr>
              <w:spacing w:after="100" w:afterAutospacing="1" w:line="240" w:lineRule="auto"/>
              <w:jc w:val="center"/>
              <w:rPr>
                <w:rFonts w:ascii="PT Astra Serif" w:hAnsi="PT Astra Serif" w:cs="Calibri"/>
                <w:sz w:val="24"/>
                <w:szCs w:val="24"/>
              </w:rPr>
            </w:pPr>
            <w:r w:rsidRPr="00EC6158">
              <w:rPr>
                <w:rFonts w:ascii="PT Astra Serif" w:hAnsi="PT Astra Serif" w:cs="Calibri"/>
                <w:sz w:val="24"/>
                <w:szCs w:val="24"/>
              </w:rPr>
              <w:t>82,20</w:t>
            </w:r>
          </w:p>
        </w:tc>
      </w:tr>
    </w:tbl>
    <w:p w:rsidR="000464C7" w:rsidRDefault="000464C7" w:rsidP="000464C7">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7"/>
          <w:szCs w:val="27"/>
          <w:lang w:eastAsia="ru-RU"/>
        </w:rPr>
        <w:t>-</w:t>
      </w:r>
      <w:r w:rsidRPr="00EC6158">
        <w:rPr>
          <w:rFonts w:ascii="PT Astra Serif" w:eastAsia="Times New Roman" w:hAnsi="PT Astra Serif" w:cs="Times New Roman"/>
          <w:bCs/>
          <w:iCs/>
          <w:sz w:val="26"/>
          <w:szCs w:val="26"/>
          <w:lang w:eastAsia="ru-RU"/>
        </w:rPr>
        <w:t xml:space="preserve">установлены тарифы на  хранение и перемещение задержанных транспортных средств на специализированную стоянку на территории Ульяновской области </w:t>
      </w:r>
      <w:r w:rsidR="008B7206" w:rsidRPr="00EC6158">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и предельного срока оплаты хранения и перемещения, задержанных транспортных средств на специализированную стоянку на территории Ульяновской области:</w:t>
      </w:r>
    </w:p>
    <w:p w:rsidR="00D0207F" w:rsidRPr="00EC6158" w:rsidRDefault="00D0207F" w:rsidP="000464C7">
      <w:pPr>
        <w:spacing w:after="0" w:line="240" w:lineRule="auto"/>
        <w:ind w:firstLine="709"/>
        <w:jc w:val="both"/>
        <w:rPr>
          <w:rFonts w:ascii="PT Astra Serif" w:eastAsia="Times New Roman" w:hAnsi="PT Astra Serif" w:cs="Times New Roman"/>
          <w:bCs/>
          <w:iCs/>
          <w:sz w:val="26"/>
          <w:szCs w:val="26"/>
          <w:lang w:eastAsia="ru-RU"/>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1843"/>
        <w:gridCol w:w="1559"/>
        <w:gridCol w:w="1549"/>
        <w:gridCol w:w="11"/>
      </w:tblGrid>
      <w:tr w:rsidR="00EC6158" w:rsidRPr="00EC6158" w:rsidTr="00EC6158">
        <w:trPr>
          <w:gridAfter w:val="1"/>
          <w:wAfter w:w="11" w:type="dxa"/>
          <w:jc w:val="center"/>
        </w:trPr>
        <w:tc>
          <w:tcPr>
            <w:tcW w:w="9595" w:type="dxa"/>
            <w:gridSpan w:val="4"/>
          </w:tcPr>
          <w:p w:rsidR="000464C7" w:rsidRPr="00EC6158" w:rsidRDefault="000464C7" w:rsidP="004B3987">
            <w:pPr>
              <w:spacing w:after="0" w:line="240" w:lineRule="auto"/>
              <w:jc w:val="center"/>
              <w:rPr>
                <w:rFonts w:ascii="PT Astra Serif" w:hAnsi="PT Astra Serif"/>
                <w:b/>
                <w:sz w:val="24"/>
                <w:szCs w:val="24"/>
              </w:rPr>
            </w:pPr>
            <w:r w:rsidRPr="00EC6158">
              <w:rPr>
                <w:rFonts w:ascii="PT Astra Serif" w:eastAsia="Times New Roman" w:hAnsi="PT Astra Serif"/>
                <w:b/>
                <w:bCs/>
                <w:sz w:val="24"/>
                <w:szCs w:val="24"/>
                <w:lang w:eastAsia="ru-RU"/>
              </w:rPr>
              <w:t xml:space="preserve">Тарифы на хранение и перемещение задержанного транспортного средства </w:t>
            </w:r>
            <w:r w:rsidRPr="00EC6158">
              <w:rPr>
                <w:rFonts w:ascii="PT Astra Serif" w:eastAsia="Times New Roman" w:hAnsi="PT Astra Serif"/>
                <w:b/>
                <w:bCs/>
                <w:sz w:val="24"/>
                <w:szCs w:val="24"/>
                <w:lang w:eastAsia="ru-RU"/>
              </w:rPr>
              <w:br/>
              <w:t>на специализированных стоянках, р</w:t>
            </w:r>
            <w:r w:rsidR="00D2248B" w:rsidRPr="00EC6158">
              <w:rPr>
                <w:rFonts w:ascii="PT Astra Serif" w:eastAsia="Times New Roman" w:hAnsi="PT Astra Serif"/>
                <w:b/>
                <w:bCs/>
                <w:sz w:val="24"/>
                <w:szCs w:val="24"/>
                <w:lang w:eastAsia="ru-RU"/>
              </w:rPr>
              <w:t>уб./час (</w:t>
            </w:r>
            <w:r w:rsidRPr="00EC6158">
              <w:rPr>
                <w:rFonts w:ascii="PT Astra Serif" w:eastAsia="Times New Roman" w:hAnsi="PT Astra Serif"/>
                <w:b/>
                <w:bCs/>
                <w:sz w:val="24"/>
                <w:szCs w:val="24"/>
                <w:lang w:eastAsia="ru-RU"/>
              </w:rPr>
              <w:t>с учётом НДС)</w:t>
            </w:r>
          </w:p>
        </w:tc>
      </w:tr>
      <w:tr w:rsidR="00EC6158" w:rsidRPr="00EC6158" w:rsidTr="00EC6158">
        <w:trPr>
          <w:jc w:val="center"/>
        </w:trPr>
        <w:tc>
          <w:tcPr>
            <w:tcW w:w="4644" w:type="dxa"/>
          </w:tcPr>
          <w:p w:rsidR="000464C7" w:rsidRPr="00EC6158" w:rsidRDefault="000464C7" w:rsidP="004B3987">
            <w:pPr>
              <w:spacing w:after="0" w:line="240" w:lineRule="auto"/>
              <w:rPr>
                <w:rFonts w:ascii="PT Astra Serif" w:eastAsia="Times New Roman" w:hAnsi="PT Astra Serif"/>
                <w:sz w:val="24"/>
                <w:szCs w:val="24"/>
                <w:lang w:eastAsia="ru-RU"/>
              </w:rPr>
            </w:pPr>
          </w:p>
          <w:p w:rsidR="000464C7" w:rsidRPr="00EC6158" w:rsidRDefault="000464C7" w:rsidP="004B3987">
            <w:pPr>
              <w:spacing w:after="0" w:line="240" w:lineRule="auto"/>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Вид транспортного средства</w:t>
            </w:r>
          </w:p>
        </w:tc>
        <w:tc>
          <w:tcPr>
            <w:tcW w:w="1843" w:type="dxa"/>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hAnsi="PT Astra Serif" w:cs="Calibri"/>
                <w:sz w:val="24"/>
                <w:szCs w:val="24"/>
              </w:rPr>
              <w:t>со дня вступления в силу приказа по 31.12.2022</w:t>
            </w:r>
          </w:p>
        </w:tc>
        <w:tc>
          <w:tcPr>
            <w:tcW w:w="1559" w:type="dxa"/>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hAnsi="PT Astra Serif" w:cs="Calibri"/>
                <w:sz w:val="24"/>
                <w:szCs w:val="24"/>
              </w:rPr>
              <w:t>с  01.01.2023 по 31.12.2023</w:t>
            </w:r>
          </w:p>
        </w:tc>
        <w:tc>
          <w:tcPr>
            <w:tcW w:w="1560" w:type="dxa"/>
            <w:gridSpan w:val="2"/>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hAnsi="PT Astra Serif" w:cs="Calibri"/>
                <w:sz w:val="24"/>
                <w:szCs w:val="24"/>
              </w:rPr>
              <w:t>с 01.01.2024 по 31.12.2024</w:t>
            </w:r>
          </w:p>
        </w:tc>
      </w:tr>
      <w:tr w:rsidR="00EC6158" w:rsidRPr="00EC6158" w:rsidTr="00EC6158">
        <w:trPr>
          <w:jc w:val="center"/>
        </w:trPr>
        <w:tc>
          <w:tcPr>
            <w:tcW w:w="4644" w:type="dxa"/>
          </w:tcPr>
          <w:p w:rsidR="000464C7" w:rsidRPr="00EC6158" w:rsidRDefault="000464C7" w:rsidP="004B3987">
            <w:pPr>
              <w:spacing w:after="0" w:line="240" w:lineRule="auto"/>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категории</w:t>
            </w:r>
            <w:proofErr w:type="gramStart"/>
            <w:r w:rsidRPr="00EC6158">
              <w:rPr>
                <w:rFonts w:ascii="PT Astra Serif" w:eastAsia="Times New Roman" w:hAnsi="PT Astra Serif"/>
                <w:sz w:val="24"/>
                <w:szCs w:val="24"/>
                <w:lang w:eastAsia="ru-RU"/>
              </w:rPr>
              <w:t xml:space="preserve"> А</w:t>
            </w:r>
            <w:proofErr w:type="gramEnd"/>
          </w:p>
        </w:tc>
        <w:tc>
          <w:tcPr>
            <w:tcW w:w="1843" w:type="dxa"/>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 xml:space="preserve"> 19 </w:t>
            </w:r>
          </w:p>
        </w:tc>
        <w:tc>
          <w:tcPr>
            <w:tcW w:w="1559" w:type="dxa"/>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19,76</w:t>
            </w:r>
          </w:p>
        </w:tc>
        <w:tc>
          <w:tcPr>
            <w:tcW w:w="1560" w:type="dxa"/>
            <w:gridSpan w:val="2"/>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20,55</w:t>
            </w:r>
          </w:p>
        </w:tc>
      </w:tr>
      <w:tr w:rsidR="00EC6158" w:rsidRPr="00EC6158" w:rsidTr="00EC6158">
        <w:trPr>
          <w:jc w:val="center"/>
        </w:trPr>
        <w:tc>
          <w:tcPr>
            <w:tcW w:w="4644" w:type="dxa"/>
          </w:tcPr>
          <w:p w:rsidR="000464C7" w:rsidRPr="00EC6158" w:rsidRDefault="000464C7" w:rsidP="004B3987">
            <w:pPr>
              <w:spacing w:after="0" w:line="240" w:lineRule="auto"/>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категорий</w:t>
            </w:r>
            <w:proofErr w:type="gramStart"/>
            <w:r w:rsidRPr="00EC6158">
              <w:rPr>
                <w:rFonts w:ascii="PT Astra Serif" w:eastAsia="Times New Roman" w:hAnsi="PT Astra Serif"/>
                <w:sz w:val="24"/>
                <w:szCs w:val="24"/>
                <w:lang w:eastAsia="ru-RU"/>
              </w:rPr>
              <w:t xml:space="preserve"> В</w:t>
            </w:r>
            <w:proofErr w:type="gramEnd"/>
            <w:r w:rsidRPr="00EC6158">
              <w:rPr>
                <w:rFonts w:ascii="PT Astra Serif" w:eastAsia="Times New Roman" w:hAnsi="PT Astra Serif"/>
                <w:sz w:val="24"/>
                <w:szCs w:val="24"/>
                <w:lang w:eastAsia="ru-RU"/>
              </w:rPr>
              <w:t xml:space="preserve"> и Д массой до 3,5 тонн </w:t>
            </w:r>
          </w:p>
        </w:tc>
        <w:tc>
          <w:tcPr>
            <w:tcW w:w="1843" w:type="dxa"/>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 xml:space="preserve"> 38 </w:t>
            </w:r>
          </w:p>
        </w:tc>
        <w:tc>
          <w:tcPr>
            <w:tcW w:w="1559" w:type="dxa"/>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39,52</w:t>
            </w:r>
          </w:p>
        </w:tc>
        <w:tc>
          <w:tcPr>
            <w:tcW w:w="1560" w:type="dxa"/>
            <w:gridSpan w:val="2"/>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41,10</w:t>
            </w:r>
          </w:p>
        </w:tc>
      </w:tr>
      <w:tr w:rsidR="00EC6158" w:rsidRPr="00EC6158" w:rsidTr="00EC6158">
        <w:trPr>
          <w:jc w:val="center"/>
        </w:trPr>
        <w:tc>
          <w:tcPr>
            <w:tcW w:w="4644" w:type="dxa"/>
          </w:tcPr>
          <w:p w:rsidR="000464C7" w:rsidRPr="00EC6158" w:rsidRDefault="000464C7" w:rsidP="004B3987">
            <w:pPr>
              <w:spacing w:after="0" w:line="240" w:lineRule="auto"/>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категорий</w:t>
            </w:r>
            <w:proofErr w:type="gramStart"/>
            <w:r w:rsidRPr="00EC6158">
              <w:rPr>
                <w:rFonts w:ascii="PT Astra Serif" w:eastAsia="Times New Roman" w:hAnsi="PT Astra Serif"/>
                <w:sz w:val="24"/>
                <w:szCs w:val="24"/>
                <w:lang w:eastAsia="ru-RU"/>
              </w:rPr>
              <w:t xml:space="preserve"> Д</w:t>
            </w:r>
            <w:proofErr w:type="gramEnd"/>
            <w:r w:rsidRPr="00EC6158">
              <w:rPr>
                <w:rFonts w:ascii="PT Astra Serif" w:eastAsia="Times New Roman" w:hAnsi="PT Astra Serif"/>
                <w:sz w:val="24"/>
                <w:szCs w:val="24"/>
                <w:lang w:eastAsia="ru-RU"/>
              </w:rPr>
              <w:t xml:space="preserve"> массой более 3,5 тонн, С и Е </w:t>
            </w:r>
          </w:p>
        </w:tc>
        <w:tc>
          <w:tcPr>
            <w:tcW w:w="1843" w:type="dxa"/>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 xml:space="preserve"> 76 </w:t>
            </w:r>
          </w:p>
        </w:tc>
        <w:tc>
          <w:tcPr>
            <w:tcW w:w="1559" w:type="dxa"/>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79,04</w:t>
            </w:r>
          </w:p>
        </w:tc>
        <w:tc>
          <w:tcPr>
            <w:tcW w:w="1560" w:type="dxa"/>
            <w:gridSpan w:val="2"/>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82,20</w:t>
            </w:r>
          </w:p>
        </w:tc>
      </w:tr>
      <w:tr w:rsidR="00EC6158" w:rsidRPr="00EC6158" w:rsidTr="00EC6158">
        <w:trPr>
          <w:trHeight w:val="216"/>
          <w:jc w:val="center"/>
        </w:trPr>
        <w:tc>
          <w:tcPr>
            <w:tcW w:w="4644" w:type="dxa"/>
          </w:tcPr>
          <w:p w:rsidR="000464C7" w:rsidRPr="00EC6158" w:rsidRDefault="000464C7" w:rsidP="004B3987">
            <w:pPr>
              <w:spacing w:after="0" w:line="240" w:lineRule="auto"/>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 xml:space="preserve">негабаритные транспортные средства </w:t>
            </w:r>
          </w:p>
        </w:tc>
        <w:tc>
          <w:tcPr>
            <w:tcW w:w="1843" w:type="dxa"/>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 xml:space="preserve"> 114 </w:t>
            </w:r>
          </w:p>
        </w:tc>
        <w:tc>
          <w:tcPr>
            <w:tcW w:w="1559" w:type="dxa"/>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118,56</w:t>
            </w:r>
          </w:p>
        </w:tc>
        <w:tc>
          <w:tcPr>
            <w:tcW w:w="1560" w:type="dxa"/>
            <w:gridSpan w:val="2"/>
          </w:tcPr>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123,30</w:t>
            </w:r>
          </w:p>
        </w:tc>
      </w:tr>
      <w:tr w:rsidR="00EC6158" w:rsidRPr="00EC6158" w:rsidTr="00EC6158">
        <w:trPr>
          <w:jc w:val="center"/>
        </w:trPr>
        <w:tc>
          <w:tcPr>
            <w:tcW w:w="4644" w:type="dxa"/>
          </w:tcPr>
          <w:p w:rsidR="000464C7" w:rsidRPr="00EC6158" w:rsidRDefault="000464C7" w:rsidP="004B3987">
            <w:pPr>
              <w:spacing w:after="0" w:line="240" w:lineRule="auto"/>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Перемещение задержанных транспортных средств на специализированную стоянку</w:t>
            </w:r>
          </w:p>
        </w:tc>
        <w:tc>
          <w:tcPr>
            <w:tcW w:w="1843" w:type="dxa"/>
          </w:tcPr>
          <w:p w:rsidR="000464C7" w:rsidRPr="00EC6158" w:rsidRDefault="000464C7" w:rsidP="004B3987">
            <w:pPr>
              <w:spacing w:after="0" w:line="240" w:lineRule="auto"/>
              <w:jc w:val="center"/>
              <w:rPr>
                <w:rFonts w:ascii="PT Astra Serif" w:eastAsia="Times New Roman" w:hAnsi="PT Astra Serif"/>
                <w:sz w:val="24"/>
                <w:szCs w:val="24"/>
                <w:lang w:eastAsia="ru-RU"/>
              </w:rPr>
            </w:pPr>
          </w:p>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1830</w:t>
            </w:r>
          </w:p>
        </w:tc>
        <w:tc>
          <w:tcPr>
            <w:tcW w:w="1559" w:type="dxa"/>
          </w:tcPr>
          <w:p w:rsidR="000464C7" w:rsidRPr="00EC6158" w:rsidRDefault="000464C7" w:rsidP="004B3987">
            <w:pPr>
              <w:spacing w:after="0" w:line="240" w:lineRule="auto"/>
              <w:jc w:val="center"/>
              <w:rPr>
                <w:rFonts w:ascii="PT Astra Serif" w:eastAsia="Times New Roman" w:hAnsi="PT Astra Serif"/>
                <w:sz w:val="24"/>
                <w:szCs w:val="24"/>
                <w:lang w:eastAsia="ru-RU"/>
              </w:rPr>
            </w:pPr>
          </w:p>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1903</w:t>
            </w:r>
          </w:p>
        </w:tc>
        <w:tc>
          <w:tcPr>
            <w:tcW w:w="1560" w:type="dxa"/>
            <w:gridSpan w:val="2"/>
          </w:tcPr>
          <w:p w:rsidR="000464C7" w:rsidRPr="00EC6158" w:rsidRDefault="000464C7" w:rsidP="004B3987">
            <w:pPr>
              <w:spacing w:after="0" w:line="240" w:lineRule="auto"/>
              <w:jc w:val="center"/>
              <w:rPr>
                <w:rFonts w:ascii="PT Astra Serif" w:eastAsia="Times New Roman" w:hAnsi="PT Astra Serif"/>
                <w:sz w:val="24"/>
                <w:szCs w:val="24"/>
                <w:lang w:eastAsia="ru-RU"/>
              </w:rPr>
            </w:pPr>
          </w:p>
          <w:p w:rsidR="000464C7" w:rsidRPr="00EC6158" w:rsidRDefault="000464C7" w:rsidP="004B3987">
            <w:pPr>
              <w:spacing w:after="0" w:line="240" w:lineRule="auto"/>
              <w:jc w:val="center"/>
              <w:rPr>
                <w:rFonts w:ascii="PT Astra Serif" w:eastAsia="Times New Roman" w:hAnsi="PT Astra Serif"/>
                <w:sz w:val="24"/>
                <w:szCs w:val="24"/>
                <w:lang w:eastAsia="ru-RU"/>
              </w:rPr>
            </w:pPr>
            <w:r w:rsidRPr="00EC6158">
              <w:rPr>
                <w:rFonts w:ascii="PT Astra Serif" w:eastAsia="Times New Roman" w:hAnsi="PT Astra Serif"/>
                <w:sz w:val="24"/>
                <w:szCs w:val="24"/>
                <w:lang w:eastAsia="ru-RU"/>
              </w:rPr>
              <w:t>1979</w:t>
            </w:r>
          </w:p>
        </w:tc>
      </w:tr>
      <w:tr w:rsidR="00D0207F" w:rsidRPr="00EC6158" w:rsidTr="00EC6158">
        <w:trPr>
          <w:jc w:val="center"/>
        </w:trPr>
        <w:tc>
          <w:tcPr>
            <w:tcW w:w="4644" w:type="dxa"/>
          </w:tcPr>
          <w:p w:rsidR="00D0207F" w:rsidRPr="00EC6158" w:rsidRDefault="00D0207F" w:rsidP="004B3987">
            <w:pPr>
              <w:spacing w:after="0" w:line="240" w:lineRule="auto"/>
              <w:rPr>
                <w:rFonts w:ascii="PT Astra Serif" w:eastAsia="Times New Roman" w:hAnsi="PT Astra Serif"/>
                <w:sz w:val="24"/>
                <w:szCs w:val="24"/>
                <w:lang w:eastAsia="ru-RU"/>
              </w:rPr>
            </w:pPr>
          </w:p>
        </w:tc>
        <w:tc>
          <w:tcPr>
            <w:tcW w:w="1843" w:type="dxa"/>
          </w:tcPr>
          <w:p w:rsidR="00D0207F" w:rsidRPr="00EC6158" w:rsidRDefault="00D0207F" w:rsidP="004B3987">
            <w:pPr>
              <w:spacing w:after="0" w:line="240" w:lineRule="auto"/>
              <w:jc w:val="center"/>
              <w:rPr>
                <w:rFonts w:ascii="PT Astra Serif" w:eastAsia="Times New Roman" w:hAnsi="PT Astra Serif"/>
                <w:sz w:val="24"/>
                <w:szCs w:val="24"/>
                <w:lang w:eastAsia="ru-RU"/>
              </w:rPr>
            </w:pPr>
          </w:p>
        </w:tc>
        <w:tc>
          <w:tcPr>
            <w:tcW w:w="1559" w:type="dxa"/>
          </w:tcPr>
          <w:p w:rsidR="00D0207F" w:rsidRPr="00EC6158" w:rsidRDefault="00D0207F" w:rsidP="004B3987">
            <w:pPr>
              <w:spacing w:after="0" w:line="240" w:lineRule="auto"/>
              <w:jc w:val="center"/>
              <w:rPr>
                <w:rFonts w:ascii="PT Astra Serif" w:eastAsia="Times New Roman" w:hAnsi="PT Astra Serif"/>
                <w:sz w:val="24"/>
                <w:szCs w:val="24"/>
                <w:lang w:eastAsia="ru-RU"/>
              </w:rPr>
            </w:pPr>
          </w:p>
        </w:tc>
        <w:tc>
          <w:tcPr>
            <w:tcW w:w="1560" w:type="dxa"/>
            <w:gridSpan w:val="2"/>
          </w:tcPr>
          <w:p w:rsidR="00D0207F" w:rsidRPr="00EC6158" w:rsidRDefault="00D0207F" w:rsidP="004B3987">
            <w:pPr>
              <w:spacing w:after="0" w:line="240" w:lineRule="auto"/>
              <w:jc w:val="center"/>
              <w:rPr>
                <w:rFonts w:ascii="PT Astra Serif" w:eastAsia="Times New Roman" w:hAnsi="PT Astra Serif"/>
                <w:sz w:val="24"/>
                <w:szCs w:val="24"/>
                <w:lang w:eastAsia="ru-RU"/>
              </w:rPr>
            </w:pPr>
          </w:p>
        </w:tc>
      </w:tr>
    </w:tbl>
    <w:p w:rsidR="00EF3E81" w:rsidRPr="00EC6158" w:rsidRDefault="00384D2C" w:rsidP="00A81DEF">
      <w:pPr>
        <w:spacing w:after="0" w:line="240" w:lineRule="auto"/>
        <w:ind w:firstLine="709"/>
        <w:jc w:val="both"/>
        <w:rPr>
          <w:rFonts w:ascii="PT Astra Serif" w:eastAsia="Times New Roman" w:hAnsi="PT Astra Serif" w:cs="Times New Roman"/>
          <w:bCs/>
          <w:iCs/>
          <w:sz w:val="26"/>
          <w:szCs w:val="26"/>
          <w:lang w:eastAsia="ru-RU"/>
        </w:rPr>
      </w:pPr>
      <w:proofErr w:type="gramStart"/>
      <w:r w:rsidRPr="00EC6158">
        <w:rPr>
          <w:rFonts w:ascii="PT Astra Serif" w:eastAsia="Times New Roman" w:hAnsi="PT Astra Serif" w:cs="Times New Roman"/>
          <w:bCs/>
          <w:iCs/>
          <w:sz w:val="27"/>
          <w:szCs w:val="27"/>
          <w:lang w:eastAsia="ru-RU"/>
        </w:rPr>
        <w:t>-</w:t>
      </w:r>
      <w:r w:rsidR="00EF3E81" w:rsidRPr="00EC6158">
        <w:rPr>
          <w:rFonts w:ascii="PT Astra Serif" w:eastAsia="Times New Roman" w:hAnsi="PT Astra Serif" w:cs="Times New Roman"/>
          <w:bCs/>
          <w:iCs/>
          <w:sz w:val="27"/>
          <w:szCs w:val="27"/>
          <w:lang w:eastAsia="ru-RU"/>
        </w:rPr>
        <w:t xml:space="preserve"> </w:t>
      </w:r>
      <w:r w:rsidR="00EF3E81" w:rsidRPr="00EC6158">
        <w:rPr>
          <w:rFonts w:ascii="PT Astra Serif" w:eastAsia="Times New Roman" w:hAnsi="PT Astra Serif" w:cs="Times New Roman"/>
          <w:bCs/>
          <w:iCs/>
          <w:sz w:val="26"/>
          <w:szCs w:val="26"/>
          <w:lang w:eastAsia="ru-RU"/>
        </w:rPr>
        <w:t xml:space="preserve">тарифы на социальные услуги на основании </w:t>
      </w:r>
      <w:proofErr w:type="spellStart"/>
      <w:r w:rsidR="00EF3E81" w:rsidRPr="00EC6158">
        <w:rPr>
          <w:rFonts w:ascii="PT Astra Serif" w:eastAsia="Times New Roman" w:hAnsi="PT Astra Serif" w:cs="Times New Roman"/>
          <w:bCs/>
          <w:iCs/>
          <w:sz w:val="26"/>
          <w:szCs w:val="26"/>
          <w:lang w:eastAsia="ru-RU"/>
        </w:rPr>
        <w:t>подушевых</w:t>
      </w:r>
      <w:proofErr w:type="spellEnd"/>
      <w:r w:rsidR="00EF3E81" w:rsidRPr="00EC6158">
        <w:rPr>
          <w:rFonts w:ascii="PT Astra Serif" w:eastAsia="Times New Roman" w:hAnsi="PT Astra Serif" w:cs="Times New Roman"/>
          <w:bCs/>
          <w:iCs/>
          <w:sz w:val="26"/>
          <w:szCs w:val="26"/>
          <w:lang w:eastAsia="ru-RU"/>
        </w:rPr>
        <w:t xml:space="preserve"> нормативов финансирования социальных услуг, предоставляемые в форме социального обслуживания на дому</w:t>
      </w:r>
      <w:r w:rsidR="00D11706" w:rsidRPr="00EC6158">
        <w:rPr>
          <w:rFonts w:ascii="PT Astra Serif" w:eastAsia="Times New Roman" w:hAnsi="PT Astra Serif" w:cs="Times New Roman"/>
          <w:bCs/>
          <w:iCs/>
          <w:sz w:val="26"/>
          <w:szCs w:val="26"/>
          <w:lang w:eastAsia="ru-RU"/>
        </w:rPr>
        <w:t xml:space="preserve"> (не пересматривались с 2018 года)</w:t>
      </w:r>
      <w:r w:rsidRPr="00EC6158">
        <w:rPr>
          <w:rFonts w:ascii="PT Astra Serif" w:eastAsia="Times New Roman" w:hAnsi="PT Astra Serif" w:cs="Times New Roman"/>
          <w:bCs/>
          <w:iCs/>
          <w:sz w:val="26"/>
          <w:szCs w:val="26"/>
          <w:lang w:eastAsia="ru-RU"/>
        </w:rPr>
        <w:t>,</w:t>
      </w:r>
      <w:r w:rsidR="00EF3E81" w:rsidRPr="00EC6158">
        <w:rPr>
          <w:rFonts w:ascii="PT Astra Serif" w:eastAsia="Times New Roman" w:hAnsi="PT Astra Serif" w:cs="Times New Roman"/>
          <w:bCs/>
          <w:iCs/>
          <w:sz w:val="26"/>
          <w:szCs w:val="26"/>
          <w:lang w:eastAsia="ru-RU"/>
        </w:rPr>
        <w:t xml:space="preserve"> в стационарной </w:t>
      </w:r>
      <w:r w:rsidR="00765B3D">
        <w:rPr>
          <w:rFonts w:ascii="PT Astra Serif" w:eastAsia="Times New Roman" w:hAnsi="PT Astra Serif" w:cs="Times New Roman"/>
          <w:bCs/>
          <w:iCs/>
          <w:sz w:val="26"/>
          <w:szCs w:val="26"/>
          <w:lang w:eastAsia="ru-RU"/>
        </w:rPr>
        <w:br/>
      </w:r>
      <w:r w:rsidR="00EF3E81" w:rsidRPr="00EC6158">
        <w:rPr>
          <w:rFonts w:ascii="PT Astra Serif" w:eastAsia="Times New Roman" w:hAnsi="PT Astra Serif" w:cs="Times New Roman"/>
          <w:bCs/>
          <w:iCs/>
          <w:sz w:val="26"/>
          <w:szCs w:val="26"/>
          <w:lang w:eastAsia="ru-RU"/>
        </w:rPr>
        <w:t>и полустационарной формах социального обслуживания</w:t>
      </w:r>
      <w:r w:rsidR="00D11706" w:rsidRPr="00EC6158">
        <w:rPr>
          <w:rFonts w:ascii="PT Astra Serif" w:eastAsia="Times New Roman" w:hAnsi="PT Astra Serif" w:cs="Times New Roman"/>
          <w:bCs/>
          <w:iCs/>
          <w:sz w:val="26"/>
          <w:szCs w:val="26"/>
          <w:lang w:eastAsia="ru-RU"/>
        </w:rPr>
        <w:t xml:space="preserve"> (не пересматривались с 2017 года)</w:t>
      </w:r>
      <w:r w:rsidR="00EF3E81" w:rsidRPr="00EC6158">
        <w:rPr>
          <w:rFonts w:ascii="PT Astra Serif" w:eastAsia="Times New Roman" w:hAnsi="PT Astra Serif" w:cs="Times New Roman"/>
          <w:bCs/>
          <w:iCs/>
          <w:sz w:val="26"/>
          <w:szCs w:val="26"/>
          <w:lang w:eastAsia="ru-RU"/>
        </w:rPr>
        <w:t>.</w:t>
      </w:r>
      <w:proofErr w:type="gramEnd"/>
      <w:r w:rsidR="006226F5" w:rsidRPr="00EC6158">
        <w:rPr>
          <w:rFonts w:ascii="PT Astra Serif" w:eastAsia="Times New Roman" w:hAnsi="PT Astra Serif" w:cs="Times New Roman"/>
          <w:bCs/>
          <w:iCs/>
          <w:sz w:val="26"/>
          <w:szCs w:val="26"/>
          <w:lang w:eastAsia="ru-RU"/>
        </w:rPr>
        <w:t xml:space="preserve"> </w:t>
      </w:r>
      <w:proofErr w:type="gramStart"/>
      <w:r w:rsidR="006226F5" w:rsidRPr="00EC6158">
        <w:rPr>
          <w:rFonts w:ascii="PT Astra Serif" w:eastAsia="Times New Roman" w:hAnsi="PT Astra Serif" w:cs="Times New Roman"/>
          <w:bCs/>
          <w:iCs/>
          <w:sz w:val="26"/>
          <w:szCs w:val="26"/>
          <w:lang w:eastAsia="ru-RU"/>
        </w:rPr>
        <w:t xml:space="preserve">Количество тарифов </w:t>
      </w:r>
      <w:r w:rsidR="00D11706" w:rsidRPr="00EC6158">
        <w:rPr>
          <w:rFonts w:ascii="PT Astra Serif" w:eastAsia="Times New Roman" w:hAnsi="PT Astra Serif" w:cs="Times New Roman"/>
          <w:bCs/>
          <w:iCs/>
          <w:sz w:val="26"/>
          <w:szCs w:val="26"/>
          <w:lang w:eastAsia="ru-RU"/>
        </w:rPr>
        <w:t xml:space="preserve">по </w:t>
      </w:r>
      <w:r w:rsidR="00556433" w:rsidRPr="00EC6158">
        <w:rPr>
          <w:rFonts w:ascii="PT Astra Serif" w:eastAsia="Times New Roman" w:hAnsi="PT Astra Serif" w:cs="Times New Roman"/>
          <w:bCs/>
          <w:iCs/>
          <w:sz w:val="26"/>
          <w:szCs w:val="26"/>
          <w:lang w:eastAsia="ru-RU"/>
        </w:rPr>
        <w:t>услуг</w:t>
      </w:r>
      <w:r w:rsidR="00D11706" w:rsidRPr="00EC6158">
        <w:rPr>
          <w:rFonts w:ascii="PT Astra Serif" w:eastAsia="Times New Roman" w:hAnsi="PT Astra Serif" w:cs="Times New Roman"/>
          <w:bCs/>
          <w:iCs/>
          <w:sz w:val="26"/>
          <w:szCs w:val="26"/>
          <w:lang w:eastAsia="ru-RU"/>
        </w:rPr>
        <w:t>ам, предоставляемым на дому</w:t>
      </w:r>
      <w:r w:rsidR="00556433" w:rsidRPr="00EC6158">
        <w:rPr>
          <w:rFonts w:ascii="PT Astra Serif" w:eastAsia="Times New Roman" w:hAnsi="PT Astra Serif" w:cs="Times New Roman"/>
          <w:bCs/>
          <w:iCs/>
          <w:sz w:val="26"/>
          <w:szCs w:val="26"/>
          <w:lang w:eastAsia="ru-RU"/>
        </w:rPr>
        <w:t xml:space="preserve"> </w:t>
      </w:r>
      <w:r w:rsidR="00D11706" w:rsidRPr="00EC6158">
        <w:rPr>
          <w:rFonts w:ascii="PT Astra Serif" w:eastAsia="Times New Roman" w:hAnsi="PT Astra Serif" w:cs="Times New Roman"/>
          <w:bCs/>
          <w:iCs/>
          <w:sz w:val="26"/>
          <w:szCs w:val="26"/>
          <w:lang w:eastAsia="ru-RU"/>
        </w:rPr>
        <w:t>составило 112, на услуги, предоставляемые в стационарной и полустационарной формах социального обслуживания - 103</w:t>
      </w:r>
      <w:r w:rsidR="006226F5" w:rsidRPr="00EC6158">
        <w:rPr>
          <w:rFonts w:ascii="PT Astra Serif" w:eastAsia="Times New Roman" w:hAnsi="PT Astra Serif" w:cs="Times New Roman"/>
          <w:bCs/>
          <w:iCs/>
          <w:sz w:val="26"/>
          <w:szCs w:val="26"/>
          <w:lang w:eastAsia="ru-RU"/>
        </w:rPr>
        <w:t>.</w:t>
      </w:r>
      <w:proofErr w:type="gramEnd"/>
    </w:p>
    <w:p w:rsidR="00D11706" w:rsidRPr="00EC6158" w:rsidRDefault="00D11706" w:rsidP="00A81DEF">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Впервые утверждён тариф на срочную социальную услугу на основании </w:t>
      </w:r>
      <w:proofErr w:type="spellStart"/>
      <w:r w:rsidRPr="00EC6158">
        <w:rPr>
          <w:rFonts w:ascii="PT Astra Serif" w:eastAsia="Times New Roman" w:hAnsi="PT Astra Serif" w:cs="Times New Roman"/>
          <w:bCs/>
          <w:iCs/>
          <w:sz w:val="26"/>
          <w:szCs w:val="26"/>
          <w:lang w:eastAsia="ru-RU"/>
        </w:rPr>
        <w:t>подушевого</w:t>
      </w:r>
      <w:proofErr w:type="spellEnd"/>
      <w:r w:rsidRPr="00EC6158">
        <w:rPr>
          <w:rFonts w:ascii="PT Astra Serif" w:eastAsia="Times New Roman" w:hAnsi="PT Astra Serif" w:cs="Times New Roman"/>
          <w:bCs/>
          <w:iCs/>
          <w:sz w:val="26"/>
          <w:szCs w:val="26"/>
          <w:lang w:eastAsia="ru-RU"/>
        </w:rPr>
        <w:t xml:space="preserve"> норматива финансирования срочной социальной услуги «Сопровождение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w:t>
      </w:r>
      <w:r w:rsidR="008B7206" w:rsidRPr="00EC6158">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в целях осуществления ухода за указанными получателями» в размере 67,97 руб./час.</w:t>
      </w:r>
    </w:p>
    <w:p w:rsidR="00EF3E81" w:rsidRPr="00EC6158" w:rsidRDefault="00EF3E81" w:rsidP="00A81DEF">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Кроме</w:t>
      </w:r>
      <w:r w:rsidRPr="00EC6158">
        <w:rPr>
          <w:rFonts w:ascii="Times New Roman" w:eastAsia="Times New Roman" w:hAnsi="Times New Roman" w:cs="Times New Roman"/>
          <w:bCs/>
          <w:iCs/>
          <w:sz w:val="26"/>
          <w:szCs w:val="26"/>
          <w:lang w:eastAsia="ru-RU"/>
        </w:rPr>
        <w:t xml:space="preserve"> </w:t>
      </w:r>
      <w:r w:rsidRPr="00EC6158">
        <w:rPr>
          <w:rFonts w:ascii="PT Astra Serif" w:eastAsia="Times New Roman" w:hAnsi="PT Astra Serif" w:cs="Times New Roman"/>
          <w:bCs/>
          <w:iCs/>
          <w:sz w:val="26"/>
          <w:szCs w:val="26"/>
          <w:lang w:eastAsia="ru-RU"/>
        </w:rPr>
        <w:t xml:space="preserve">установления цен (тарифов), надбавок на товары и услуги (продукцию) </w:t>
      </w:r>
      <w:r w:rsidR="008B7206" w:rsidRPr="00EC6158">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 xml:space="preserve">в непроизводственных отраслях Агентством систематически на протяжении ряда лет </w:t>
      </w:r>
      <w:r w:rsidRPr="00EC6158">
        <w:rPr>
          <w:rFonts w:ascii="PT Astra Serif" w:eastAsia="Times New Roman" w:hAnsi="PT Astra Serif" w:cs="Times New Roman"/>
          <w:bCs/>
          <w:iCs/>
          <w:sz w:val="26"/>
          <w:szCs w:val="26"/>
          <w:lang w:eastAsia="ru-RU"/>
        </w:rPr>
        <w:lastRenderedPageBreak/>
        <w:t xml:space="preserve">проводится мониторинг цен на автомобильное топливо на территории региона: </w:t>
      </w:r>
      <w:r w:rsidR="008B7206" w:rsidRPr="00EC6158">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на бензин и ДТ, газ сжиженный (пропан-бутан).</w:t>
      </w:r>
    </w:p>
    <w:p w:rsidR="00EF3E81" w:rsidRPr="00EC6158" w:rsidRDefault="00EF3E81" w:rsidP="00A81DEF">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Работа проводится в целях оперативного анализа экономической ситуации </w:t>
      </w:r>
      <w:r w:rsidR="008B7206" w:rsidRPr="00EC6158">
        <w:rPr>
          <w:rFonts w:ascii="PT Astra Serif" w:eastAsia="Times New Roman" w:hAnsi="PT Astra Serif" w:cs="Times New Roman"/>
          <w:bCs/>
          <w:iCs/>
          <w:sz w:val="26"/>
          <w:szCs w:val="26"/>
          <w:lang w:eastAsia="ru-RU"/>
        </w:rPr>
        <w:br/>
      </w:r>
      <w:r w:rsidRPr="00EC6158">
        <w:rPr>
          <w:rFonts w:ascii="PT Astra Serif" w:eastAsia="Times New Roman" w:hAnsi="PT Astra Serif" w:cs="Times New Roman"/>
          <w:bCs/>
          <w:iCs/>
          <w:sz w:val="26"/>
          <w:szCs w:val="26"/>
          <w:lang w:eastAsia="ru-RU"/>
        </w:rPr>
        <w:t xml:space="preserve">на рынке нефтепродуктов и принятия необходимых оперативных решений в рамках действующего законодательства. </w:t>
      </w:r>
    </w:p>
    <w:p w:rsidR="00EF3E81" w:rsidRPr="00EC6158" w:rsidRDefault="00EF3E81" w:rsidP="00A81DEF">
      <w:pPr>
        <w:spacing w:after="0" w:line="240" w:lineRule="auto"/>
        <w:ind w:firstLine="708"/>
        <w:jc w:val="both"/>
        <w:rPr>
          <w:rFonts w:ascii="Times New Roman" w:eastAsia="Times New Roman" w:hAnsi="Times New Roman" w:cs="Times New Roman"/>
          <w:bCs/>
          <w:iCs/>
          <w:sz w:val="26"/>
          <w:szCs w:val="26"/>
          <w:lang w:eastAsia="ru-RU"/>
        </w:rPr>
      </w:pPr>
      <w:r w:rsidRPr="00EC6158">
        <w:rPr>
          <w:rFonts w:ascii="Times New Roman" w:eastAsia="Times New Roman" w:hAnsi="Times New Roman" w:cs="Times New Roman"/>
          <w:bCs/>
          <w:iCs/>
          <w:sz w:val="26"/>
          <w:szCs w:val="26"/>
          <w:lang w:eastAsia="ru-RU"/>
        </w:rPr>
        <w:t>За 202</w:t>
      </w:r>
      <w:r w:rsidR="007001C5" w:rsidRPr="00EC6158">
        <w:rPr>
          <w:rFonts w:ascii="Times New Roman" w:eastAsia="Times New Roman" w:hAnsi="Times New Roman" w:cs="Times New Roman"/>
          <w:bCs/>
          <w:iCs/>
          <w:sz w:val="26"/>
          <w:szCs w:val="26"/>
          <w:lang w:eastAsia="ru-RU"/>
        </w:rPr>
        <w:t>2</w:t>
      </w:r>
      <w:r w:rsidRPr="00EC6158">
        <w:rPr>
          <w:rFonts w:ascii="Times New Roman" w:eastAsia="Times New Roman" w:hAnsi="Times New Roman" w:cs="Times New Roman"/>
          <w:bCs/>
          <w:iCs/>
          <w:sz w:val="26"/>
          <w:szCs w:val="26"/>
          <w:lang w:eastAsia="ru-RU"/>
        </w:rPr>
        <w:t xml:space="preserve"> год на территории региона рост потребительских цен на автомобильное топливо составил от </w:t>
      </w:r>
      <w:r w:rsidR="007001C5" w:rsidRPr="00EC6158">
        <w:rPr>
          <w:rFonts w:ascii="Times New Roman" w:eastAsia="Times New Roman" w:hAnsi="Times New Roman" w:cs="Times New Roman"/>
          <w:bCs/>
          <w:iCs/>
          <w:sz w:val="26"/>
          <w:szCs w:val="26"/>
          <w:lang w:eastAsia="ru-RU"/>
        </w:rPr>
        <w:t>2,35</w:t>
      </w:r>
      <w:r w:rsidRPr="00EC6158">
        <w:rPr>
          <w:rFonts w:ascii="Times New Roman" w:eastAsia="Times New Roman" w:hAnsi="Times New Roman" w:cs="Times New Roman"/>
          <w:bCs/>
          <w:iCs/>
          <w:sz w:val="26"/>
          <w:szCs w:val="26"/>
          <w:lang w:eastAsia="ru-RU"/>
        </w:rPr>
        <w:t>%</w:t>
      </w:r>
      <w:r w:rsidR="007001C5" w:rsidRPr="00EC6158">
        <w:rPr>
          <w:rFonts w:ascii="Times New Roman" w:eastAsia="Times New Roman" w:hAnsi="Times New Roman" w:cs="Times New Roman"/>
          <w:bCs/>
          <w:iCs/>
          <w:sz w:val="26"/>
          <w:szCs w:val="26"/>
          <w:lang w:eastAsia="ru-RU"/>
        </w:rPr>
        <w:t xml:space="preserve"> на АИ -98 до 8,4</w:t>
      </w:r>
      <w:r w:rsidRPr="00EC6158">
        <w:rPr>
          <w:rFonts w:ascii="Times New Roman" w:eastAsia="Times New Roman" w:hAnsi="Times New Roman" w:cs="Times New Roman"/>
          <w:bCs/>
          <w:iCs/>
          <w:sz w:val="26"/>
          <w:szCs w:val="26"/>
          <w:lang w:eastAsia="ru-RU"/>
        </w:rPr>
        <w:t>%</w:t>
      </w:r>
      <w:r w:rsidR="007001C5" w:rsidRPr="00EC6158">
        <w:rPr>
          <w:rFonts w:ascii="Times New Roman" w:eastAsia="Times New Roman" w:hAnsi="Times New Roman" w:cs="Times New Roman"/>
          <w:bCs/>
          <w:iCs/>
          <w:sz w:val="26"/>
          <w:szCs w:val="26"/>
          <w:lang w:eastAsia="ru-RU"/>
        </w:rPr>
        <w:t xml:space="preserve"> на ДТ</w:t>
      </w:r>
      <w:r w:rsidRPr="00EC6158">
        <w:rPr>
          <w:rFonts w:ascii="Times New Roman" w:eastAsia="Times New Roman" w:hAnsi="Times New Roman" w:cs="Times New Roman"/>
          <w:bCs/>
          <w:iCs/>
          <w:sz w:val="26"/>
          <w:szCs w:val="26"/>
          <w:lang w:eastAsia="ru-RU"/>
        </w:rPr>
        <w:t xml:space="preserve">, </w:t>
      </w:r>
      <w:r w:rsidR="007001C5" w:rsidRPr="00EC6158">
        <w:rPr>
          <w:rFonts w:ascii="Times New Roman" w:eastAsia="Times New Roman" w:hAnsi="Times New Roman" w:cs="Times New Roman"/>
          <w:bCs/>
          <w:iCs/>
          <w:sz w:val="26"/>
          <w:szCs w:val="26"/>
          <w:lang w:eastAsia="ru-RU"/>
        </w:rPr>
        <w:t>а на АИ -</w:t>
      </w:r>
      <w:r w:rsidR="00754354">
        <w:rPr>
          <w:rFonts w:ascii="Times New Roman" w:eastAsia="Times New Roman" w:hAnsi="Times New Roman" w:cs="Times New Roman"/>
          <w:bCs/>
          <w:iCs/>
          <w:sz w:val="26"/>
          <w:szCs w:val="26"/>
          <w:lang w:eastAsia="ru-RU"/>
        </w:rPr>
        <w:t xml:space="preserve"> 92, АИ - 95 произошло снижение на </w:t>
      </w:r>
      <w:r w:rsidR="007001C5" w:rsidRPr="00EC6158">
        <w:rPr>
          <w:rFonts w:ascii="Times New Roman" w:eastAsia="Times New Roman" w:hAnsi="Times New Roman" w:cs="Times New Roman"/>
          <w:bCs/>
          <w:iCs/>
          <w:sz w:val="26"/>
          <w:szCs w:val="26"/>
          <w:lang w:eastAsia="ru-RU"/>
        </w:rPr>
        <w:t>0,42%</w:t>
      </w:r>
      <w:r w:rsidRPr="00EC6158">
        <w:rPr>
          <w:rFonts w:ascii="Times New Roman" w:eastAsia="Times New Roman" w:hAnsi="Times New Roman" w:cs="Times New Roman"/>
          <w:bCs/>
          <w:iCs/>
          <w:sz w:val="26"/>
          <w:szCs w:val="26"/>
          <w:lang w:eastAsia="ru-RU"/>
        </w:rPr>
        <w:t>.</w:t>
      </w:r>
      <w:r w:rsidR="002A62FD" w:rsidRPr="00EC6158">
        <w:rPr>
          <w:rFonts w:ascii="Times New Roman" w:eastAsia="Times New Roman" w:hAnsi="Times New Roman" w:cs="Times New Roman"/>
          <w:bCs/>
          <w:iCs/>
          <w:sz w:val="26"/>
          <w:szCs w:val="26"/>
          <w:lang w:eastAsia="ru-RU"/>
        </w:rPr>
        <w:t xml:space="preserve"> Стоимость цен на газ снизилась с 30,49 </w:t>
      </w:r>
      <w:proofErr w:type="gramStart"/>
      <w:r w:rsidR="00754354">
        <w:rPr>
          <w:rFonts w:ascii="Times New Roman" w:eastAsia="Times New Roman" w:hAnsi="Times New Roman" w:cs="Times New Roman"/>
          <w:bCs/>
          <w:iCs/>
          <w:sz w:val="26"/>
          <w:szCs w:val="26"/>
          <w:lang w:eastAsia="ru-RU"/>
        </w:rPr>
        <w:t>до</w:t>
      </w:r>
      <w:proofErr w:type="gramEnd"/>
      <w:r w:rsidR="00754354">
        <w:rPr>
          <w:rFonts w:ascii="Times New Roman" w:eastAsia="Times New Roman" w:hAnsi="Times New Roman" w:cs="Times New Roman"/>
          <w:bCs/>
          <w:iCs/>
          <w:sz w:val="26"/>
          <w:szCs w:val="26"/>
          <w:lang w:eastAsia="ru-RU"/>
        </w:rPr>
        <w:t xml:space="preserve"> 17,49 руб. за литр. </w:t>
      </w:r>
      <w:r w:rsidR="00765B3D">
        <w:rPr>
          <w:rFonts w:ascii="Times New Roman" w:eastAsia="Times New Roman" w:hAnsi="Times New Roman" w:cs="Times New Roman"/>
          <w:bCs/>
          <w:iCs/>
          <w:sz w:val="26"/>
          <w:szCs w:val="26"/>
          <w:lang w:eastAsia="ru-RU"/>
        </w:rPr>
        <w:br/>
      </w:r>
      <w:r w:rsidR="00754354">
        <w:rPr>
          <w:rFonts w:ascii="Times New Roman" w:eastAsia="Times New Roman" w:hAnsi="Times New Roman" w:cs="Times New Roman"/>
          <w:bCs/>
          <w:iCs/>
          <w:sz w:val="26"/>
          <w:szCs w:val="26"/>
          <w:lang w:eastAsia="ru-RU"/>
        </w:rPr>
        <w:t>(-</w:t>
      </w:r>
      <w:r w:rsidR="002A62FD" w:rsidRPr="00EC6158">
        <w:rPr>
          <w:rFonts w:ascii="Times New Roman" w:eastAsia="Times New Roman" w:hAnsi="Times New Roman" w:cs="Times New Roman"/>
          <w:bCs/>
          <w:iCs/>
          <w:sz w:val="26"/>
          <w:szCs w:val="26"/>
          <w:lang w:eastAsia="ru-RU"/>
        </w:rPr>
        <w:t>42,7%).</w:t>
      </w:r>
    </w:p>
    <w:p w:rsidR="00891F48" w:rsidRPr="00EC6158" w:rsidRDefault="007001C5" w:rsidP="007001C5">
      <w:pPr>
        <w:spacing w:after="0" w:line="240" w:lineRule="auto"/>
        <w:ind w:firstLine="709"/>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П</w:t>
      </w:r>
      <w:r w:rsidR="00EF3E81" w:rsidRPr="00EC6158">
        <w:rPr>
          <w:rFonts w:ascii="PT Astra Serif" w:eastAsia="Times New Roman" w:hAnsi="PT Astra Serif" w:cs="Times New Roman"/>
          <w:bCs/>
          <w:iCs/>
          <w:sz w:val="26"/>
          <w:szCs w:val="26"/>
          <w:lang w:eastAsia="ru-RU"/>
        </w:rPr>
        <w:t xml:space="preserve">о результатам прошедшего года по уровню средних потребительских цен на ГСМ </w:t>
      </w:r>
      <w:proofErr w:type="spellStart"/>
      <w:r w:rsidR="00EF3E81" w:rsidRPr="00EC6158">
        <w:rPr>
          <w:rFonts w:ascii="PT Astra Serif" w:eastAsia="Times New Roman" w:hAnsi="PT Astra Serif" w:cs="Times New Roman"/>
          <w:bCs/>
          <w:iCs/>
          <w:sz w:val="26"/>
          <w:szCs w:val="26"/>
          <w:lang w:eastAsia="ru-RU"/>
        </w:rPr>
        <w:t>г</w:t>
      </w:r>
      <w:proofErr w:type="gramStart"/>
      <w:r w:rsidR="00EF3E81" w:rsidRPr="00EC6158">
        <w:rPr>
          <w:rFonts w:ascii="PT Astra Serif" w:eastAsia="Times New Roman" w:hAnsi="PT Astra Serif" w:cs="Times New Roman"/>
          <w:bCs/>
          <w:iCs/>
          <w:sz w:val="26"/>
          <w:szCs w:val="26"/>
          <w:lang w:eastAsia="ru-RU"/>
        </w:rPr>
        <w:t>.У</w:t>
      </w:r>
      <w:proofErr w:type="gramEnd"/>
      <w:r w:rsidR="00EF3E81" w:rsidRPr="00EC6158">
        <w:rPr>
          <w:rFonts w:ascii="PT Astra Serif" w:eastAsia="Times New Roman" w:hAnsi="PT Astra Serif" w:cs="Times New Roman"/>
          <w:bCs/>
          <w:iCs/>
          <w:sz w:val="26"/>
          <w:szCs w:val="26"/>
          <w:lang w:eastAsia="ru-RU"/>
        </w:rPr>
        <w:t>льяновск</w:t>
      </w:r>
      <w:proofErr w:type="spellEnd"/>
      <w:r w:rsidR="00EF3E81" w:rsidRPr="00EC6158">
        <w:rPr>
          <w:rFonts w:ascii="PT Astra Serif" w:eastAsia="Times New Roman" w:hAnsi="PT Astra Serif" w:cs="Times New Roman"/>
          <w:bCs/>
          <w:iCs/>
          <w:sz w:val="26"/>
          <w:szCs w:val="26"/>
          <w:lang w:eastAsia="ru-RU"/>
        </w:rPr>
        <w:t xml:space="preserve"> стабильно находился на средних и лучших позициях среди 14 региональных центров Приволжского Федерального округа</w:t>
      </w:r>
      <w:r w:rsidRPr="00EC6158">
        <w:rPr>
          <w:rFonts w:ascii="PT Astra Serif" w:eastAsia="Times New Roman" w:hAnsi="PT Astra Serif" w:cs="Times New Roman"/>
          <w:bCs/>
          <w:iCs/>
          <w:sz w:val="26"/>
          <w:szCs w:val="26"/>
          <w:lang w:eastAsia="ru-RU"/>
        </w:rPr>
        <w:t>.</w:t>
      </w:r>
    </w:p>
    <w:p w:rsidR="00891F48" w:rsidRPr="00EC6158" w:rsidRDefault="00891F48" w:rsidP="00EF3E81">
      <w:pPr>
        <w:spacing w:after="0" w:line="240" w:lineRule="auto"/>
        <w:jc w:val="center"/>
        <w:rPr>
          <w:rFonts w:ascii="PT Astra Serif" w:eastAsia="Times New Roman" w:hAnsi="PT Astra Serif" w:cs="Times New Roman"/>
          <w:b/>
          <w:sz w:val="26"/>
          <w:szCs w:val="26"/>
          <w:u w:val="single"/>
          <w:lang w:eastAsia="ru-RU"/>
        </w:rPr>
      </w:pPr>
    </w:p>
    <w:p w:rsidR="00C25452" w:rsidRPr="00680CDE" w:rsidRDefault="00C25452" w:rsidP="00C25452">
      <w:pPr>
        <w:spacing w:after="0" w:line="240" w:lineRule="auto"/>
        <w:jc w:val="center"/>
        <w:rPr>
          <w:rFonts w:ascii="PT Astra Serif" w:eastAsia="Times New Roman" w:hAnsi="PT Astra Serif" w:cs="Times New Roman"/>
          <w:b/>
          <w:bCs/>
          <w:iCs/>
          <w:sz w:val="26"/>
          <w:szCs w:val="26"/>
          <w:lang w:eastAsia="ru-RU"/>
        </w:rPr>
      </w:pPr>
      <w:r w:rsidRPr="00680CDE">
        <w:rPr>
          <w:rFonts w:ascii="PT Astra Serif" w:eastAsia="Times New Roman" w:hAnsi="PT Astra Serif" w:cs="Times New Roman"/>
          <w:b/>
          <w:bCs/>
          <w:iCs/>
          <w:sz w:val="26"/>
          <w:szCs w:val="26"/>
          <w:lang w:eastAsia="ru-RU"/>
        </w:rPr>
        <w:t>Единая информационная аналитическая система</w:t>
      </w:r>
    </w:p>
    <w:p w:rsidR="00C25452" w:rsidRPr="00EC6158" w:rsidRDefault="00C25452" w:rsidP="00C25452">
      <w:pPr>
        <w:spacing w:after="0" w:line="240" w:lineRule="auto"/>
        <w:ind w:firstLine="708"/>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ФГИС «ЕИАС» - Федеральная государственная информационная система «Единая Информационно-Аналитическая Система автоматизирует информационное взаимодействие между Федеральным органом регулирования, Региональным органом регулирования и Субъектами регулирования. Система создана на основании </w:t>
      </w:r>
      <w:proofErr w:type="gramStart"/>
      <w:r w:rsidRPr="00EC6158">
        <w:rPr>
          <w:rFonts w:ascii="PT Astra Serif" w:eastAsia="Times New Roman" w:hAnsi="PT Astra Serif" w:cs="Times New Roman"/>
          <w:bCs/>
          <w:iCs/>
          <w:sz w:val="26"/>
          <w:szCs w:val="26"/>
          <w:lang w:eastAsia="ru-RU"/>
        </w:rPr>
        <w:t>требований Перечня поручений Президента Российской Федерации</w:t>
      </w:r>
      <w:proofErr w:type="gramEnd"/>
      <w:r w:rsidRPr="00EC6158">
        <w:rPr>
          <w:rFonts w:ascii="PT Astra Serif" w:eastAsia="Times New Roman" w:hAnsi="PT Astra Serif" w:cs="Times New Roman"/>
          <w:bCs/>
          <w:iCs/>
          <w:sz w:val="26"/>
          <w:szCs w:val="26"/>
          <w:lang w:eastAsia="ru-RU"/>
        </w:rPr>
        <w:t xml:space="preserve"> от 18 марта 2011 года  Пр-716ГС. </w:t>
      </w:r>
    </w:p>
    <w:p w:rsidR="00C25452" w:rsidRPr="00EC6158" w:rsidRDefault="00C25452" w:rsidP="00C25452">
      <w:pPr>
        <w:spacing w:after="0" w:line="240" w:lineRule="auto"/>
        <w:ind w:firstLine="708"/>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На сегодняшний день все организации, осуществляющие регулируемые виды деятельности на территории Ульяновской области, подключены к ФГИС ЕИАС ФАС России. </w:t>
      </w:r>
    </w:p>
    <w:p w:rsidR="00C25452" w:rsidRPr="00EC6158" w:rsidRDefault="00C25452" w:rsidP="00C25452">
      <w:pPr>
        <w:spacing w:after="0" w:line="240" w:lineRule="auto"/>
        <w:ind w:firstLine="708"/>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В отчётном периоде было подключено к региональной единой информационно-аналитической системе «ЕИАС ФАС России» 10 новых организаций (только вышедших на регулирование). </w:t>
      </w:r>
    </w:p>
    <w:p w:rsidR="00C25452" w:rsidRPr="00EC6158" w:rsidRDefault="00C25452" w:rsidP="00C25452">
      <w:pPr>
        <w:spacing w:after="0" w:line="240" w:lineRule="auto"/>
        <w:ind w:firstLine="708"/>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За 2022 год в региональном сегменте собрано и обработано 3732 отчетных форм, содержащих информацию в формате ЕИАС: </w:t>
      </w:r>
    </w:p>
    <w:p w:rsidR="00C25452" w:rsidRPr="00EC6158" w:rsidRDefault="00C25452" w:rsidP="00C25452">
      <w:pPr>
        <w:spacing w:after="0" w:line="240" w:lineRule="auto"/>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 2492 шаблонов в сфере регулирования ЖКК; </w:t>
      </w:r>
    </w:p>
    <w:p w:rsidR="00C25452" w:rsidRPr="00EC6158" w:rsidRDefault="00C25452" w:rsidP="00C25452">
      <w:pPr>
        <w:spacing w:after="0" w:line="240" w:lineRule="auto"/>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xml:space="preserve">• 833 шаблонов  в  сфере регулирования электроэнергетики; </w:t>
      </w:r>
    </w:p>
    <w:p w:rsidR="00C25452" w:rsidRPr="00EC6158" w:rsidRDefault="00C25452" w:rsidP="00C25452">
      <w:pPr>
        <w:spacing w:after="0" w:line="240" w:lineRule="auto"/>
        <w:jc w:val="both"/>
        <w:rPr>
          <w:rFonts w:ascii="PT Astra Serif" w:eastAsia="Times New Roman" w:hAnsi="PT Astra Serif" w:cs="Times New Roman"/>
          <w:bCs/>
          <w:iCs/>
          <w:sz w:val="26"/>
          <w:szCs w:val="26"/>
          <w:lang w:eastAsia="ru-RU"/>
        </w:rPr>
      </w:pPr>
      <w:r w:rsidRPr="00EC6158">
        <w:rPr>
          <w:rFonts w:ascii="PT Astra Serif" w:eastAsia="Times New Roman" w:hAnsi="PT Astra Serif" w:cs="Times New Roman"/>
          <w:bCs/>
          <w:iCs/>
          <w:sz w:val="26"/>
          <w:szCs w:val="26"/>
          <w:lang w:eastAsia="ru-RU"/>
        </w:rPr>
        <w:t>• 407 шаблонов  в сфере регулирования ТЭК.</w:t>
      </w:r>
    </w:p>
    <w:p w:rsidR="00C25452" w:rsidRPr="00680CDE" w:rsidRDefault="00C25452" w:rsidP="00C25452">
      <w:pPr>
        <w:spacing w:after="0" w:line="240" w:lineRule="auto"/>
        <w:jc w:val="both"/>
        <w:rPr>
          <w:rFonts w:ascii="PT Astra Serif" w:eastAsia="Times New Roman" w:hAnsi="PT Astra Serif" w:cs="Times New Roman"/>
          <w:bCs/>
          <w:iCs/>
          <w:color w:val="FF0000"/>
          <w:sz w:val="26"/>
          <w:szCs w:val="26"/>
          <w:lang w:eastAsia="ru-RU"/>
        </w:rPr>
      </w:pPr>
    </w:p>
    <w:p w:rsidR="00EF3E81" w:rsidRPr="00680CDE" w:rsidRDefault="00EF3E81" w:rsidP="00EF3E81">
      <w:pPr>
        <w:spacing w:after="0" w:line="240" w:lineRule="auto"/>
        <w:jc w:val="center"/>
        <w:rPr>
          <w:rFonts w:ascii="PT Astra Serif" w:eastAsia="Times New Roman" w:hAnsi="PT Astra Serif" w:cs="Times New Roman"/>
          <w:b/>
          <w:sz w:val="26"/>
          <w:szCs w:val="26"/>
          <w:lang w:eastAsia="ru-RU"/>
        </w:rPr>
      </w:pPr>
      <w:r w:rsidRPr="00680CDE">
        <w:rPr>
          <w:rFonts w:ascii="PT Astra Serif" w:eastAsia="Times New Roman" w:hAnsi="PT Astra Serif" w:cs="Times New Roman"/>
          <w:b/>
          <w:sz w:val="26"/>
          <w:szCs w:val="26"/>
          <w:lang w:eastAsia="ru-RU"/>
        </w:rPr>
        <w:t>С</w:t>
      </w:r>
      <w:r w:rsidR="00F81B7A" w:rsidRPr="00680CDE">
        <w:rPr>
          <w:rFonts w:ascii="PT Astra Serif" w:eastAsia="Times New Roman" w:hAnsi="PT Astra Serif" w:cs="Times New Roman"/>
          <w:b/>
          <w:sz w:val="26"/>
          <w:szCs w:val="26"/>
          <w:lang w:eastAsia="ru-RU"/>
        </w:rPr>
        <w:t>тандарты раскрытия информации</w:t>
      </w:r>
    </w:p>
    <w:p w:rsidR="00A52165" w:rsidRPr="00680CDE" w:rsidRDefault="00A52165" w:rsidP="00C713BF">
      <w:pPr>
        <w:spacing w:after="0" w:line="240" w:lineRule="auto"/>
        <w:ind w:firstLine="709"/>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 xml:space="preserve">Агентством в форме систематического наблюдения и мониторинга осуществляется контроль соблюдения требований законодательства Российской Федерации в части стандартов раскрытия информации субъектами естественных монополий, подлежащей свободному доступу. Отчётность предоставляется регулируемыми организациями </w:t>
      </w:r>
      <w:r w:rsidR="00BE2DCC" w:rsidRPr="00680CDE">
        <w:rPr>
          <w:rFonts w:ascii="PT Astra Serif" w:eastAsia="Calibri" w:hAnsi="PT Astra Serif" w:cs="Times New Roman"/>
          <w:sz w:val="26"/>
          <w:szCs w:val="26"/>
        </w:rPr>
        <w:br/>
      </w:r>
      <w:r w:rsidRPr="00680CDE">
        <w:rPr>
          <w:rFonts w:ascii="PT Astra Serif" w:eastAsia="Calibri" w:hAnsi="PT Astra Serif" w:cs="Times New Roman"/>
          <w:sz w:val="26"/>
          <w:szCs w:val="26"/>
        </w:rPr>
        <w:t>в соответствии с утверждёнными формами в формате шаблонов единой информационно-аналитической системы «Федеральный орган регулирования – Региональные органы регулирования – Субъекты регулирования». Предоставленная информация проверяется на полноту и достоверность раскрываемой информации согласно законодательству Российской Федерации.</w:t>
      </w:r>
    </w:p>
    <w:p w:rsidR="008B7206" w:rsidRPr="00680CDE" w:rsidRDefault="00A52165" w:rsidP="00BE2DCC">
      <w:pPr>
        <w:spacing w:after="0" w:line="240" w:lineRule="auto"/>
        <w:ind w:firstLine="709"/>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Контроль соблюдения стандартов раскрытия информации субъектами естественных монополий направлен на обеспечение повышения прозрачности деятельности и открытости их регулирования, что позволяет выстроить единую систему сбора информации, а также запустить эффективный м</w:t>
      </w:r>
      <w:r w:rsidR="00BE2DCC" w:rsidRPr="00680CDE">
        <w:rPr>
          <w:rFonts w:ascii="PT Astra Serif" w:eastAsia="Calibri" w:hAnsi="PT Astra Serif" w:cs="Times New Roman"/>
          <w:sz w:val="26"/>
          <w:szCs w:val="26"/>
        </w:rPr>
        <w:t>еханизм общественного контроля.</w:t>
      </w:r>
    </w:p>
    <w:p w:rsidR="00A52165" w:rsidRPr="00680CDE" w:rsidRDefault="00A52165" w:rsidP="00C713BF">
      <w:pPr>
        <w:spacing w:after="0" w:line="240" w:lineRule="auto"/>
        <w:ind w:firstLine="709"/>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 xml:space="preserve">Всего </w:t>
      </w:r>
      <w:r w:rsidR="00F13BDB" w:rsidRPr="00680CDE">
        <w:rPr>
          <w:rFonts w:ascii="PT Astra Serif" w:eastAsia="Calibri" w:hAnsi="PT Astra Serif" w:cs="Times New Roman"/>
          <w:sz w:val="26"/>
          <w:szCs w:val="26"/>
        </w:rPr>
        <w:t>за 2022 год  проанализировано 2492 шаблона</w:t>
      </w:r>
      <w:r w:rsidRPr="00680CDE">
        <w:rPr>
          <w:rFonts w:ascii="PT Astra Serif" w:eastAsia="Calibri" w:hAnsi="PT Astra Serif" w:cs="Times New Roman"/>
          <w:sz w:val="26"/>
          <w:szCs w:val="26"/>
        </w:rPr>
        <w:t>.</w:t>
      </w:r>
    </w:p>
    <w:p w:rsidR="00C25452" w:rsidRDefault="00C25452" w:rsidP="00EF3E81">
      <w:pPr>
        <w:spacing w:after="0" w:line="240" w:lineRule="auto"/>
        <w:jc w:val="center"/>
        <w:rPr>
          <w:rFonts w:ascii="PT Astra Serif" w:eastAsia="Times New Roman" w:hAnsi="PT Astra Serif" w:cs="Times New Roman"/>
          <w:b/>
          <w:color w:val="FF0000"/>
          <w:sz w:val="26"/>
          <w:szCs w:val="26"/>
          <w:u w:val="single"/>
          <w:lang w:eastAsia="ru-RU"/>
        </w:rPr>
      </w:pPr>
    </w:p>
    <w:p w:rsidR="00EF3E81" w:rsidRPr="00680CDE" w:rsidRDefault="00EF3E81" w:rsidP="00EF3E81">
      <w:pPr>
        <w:spacing w:after="0" w:line="240" w:lineRule="auto"/>
        <w:jc w:val="center"/>
        <w:rPr>
          <w:rFonts w:ascii="PT Astra Serif" w:eastAsia="Times New Roman" w:hAnsi="PT Astra Serif" w:cs="Times New Roman"/>
          <w:b/>
          <w:sz w:val="26"/>
          <w:szCs w:val="26"/>
          <w:lang w:eastAsia="ru-RU"/>
        </w:rPr>
      </w:pPr>
      <w:r w:rsidRPr="00680CDE">
        <w:rPr>
          <w:rFonts w:ascii="PT Astra Serif" w:eastAsia="Times New Roman" w:hAnsi="PT Astra Serif" w:cs="Times New Roman"/>
          <w:b/>
          <w:sz w:val="26"/>
          <w:szCs w:val="26"/>
          <w:lang w:eastAsia="ru-RU"/>
        </w:rPr>
        <w:t>Р</w:t>
      </w:r>
      <w:r w:rsidR="00F81B7A" w:rsidRPr="00680CDE">
        <w:rPr>
          <w:rFonts w:ascii="PT Astra Serif" w:eastAsia="Times New Roman" w:hAnsi="PT Astra Serif" w:cs="Times New Roman"/>
          <w:b/>
          <w:sz w:val="26"/>
          <w:szCs w:val="26"/>
          <w:lang w:eastAsia="ru-RU"/>
        </w:rPr>
        <w:t>абота с обращениями граждан</w:t>
      </w:r>
    </w:p>
    <w:p w:rsidR="00754354" w:rsidRDefault="000464C7" w:rsidP="00FA2FFA">
      <w:pPr>
        <w:spacing w:after="0" w:line="240" w:lineRule="auto"/>
        <w:ind w:firstLine="709"/>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Всего за 2022</w:t>
      </w:r>
      <w:r w:rsidR="00277183" w:rsidRPr="00680CDE">
        <w:rPr>
          <w:rFonts w:ascii="PT Astra Serif" w:eastAsia="Calibri" w:hAnsi="PT Astra Serif" w:cs="Times New Roman"/>
          <w:sz w:val="26"/>
          <w:szCs w:val="26"/>
        </w:rPr>
        <w:t xml:space="preserve"> год в Агентство поступило 12</w:t>
      </w:r>
      <w:r w:rsidR="00EF3E81" w:rsidRPr="00680CDE">
        <w:rPr>
          <w:rFonts w:ascii="PT Astra Serif" w:eastAsia="Calibri" w:hAnsi="PT Astra Serif" w:cs="Times New Roman"/>
          <w:sz w:val="26"/>
          <w:szCs w:val="26"/>
        </w:rPr>
        <w:t>3 обр</w:t>
      </w:r>
      <w:r w:rsidR="00754354">
        <w:rPr>
          <w:rFonts w:ascii="PT Astra Serif" w:eastAsia="Calibri" w:hAnsi="PT Astra Serif" w:cs="Times New Roman"/>
          <w:sz w:val="26"/>
          <w:szCs w:val="26"/>
        </w:rPr>
        <w:t xml:space="preserve">ащения </w:t>
      </w:r>
      <w:r w:rsidR="00277183" w:rsidRPr="00680CDE">
        <w:rPr>
          <w:rFonts w:ascii="PT Astra Serif" w:eastAsia="Calibri" w:hAnsi="PT Astra Serif" w:cs="Times New Roman"/>
          <w:sz w:val="26"/>
          <w:szCs w:val="26"/>
        </w:rPr>
        <w:t xml:space="preserve">от граждан, из которых </w:t>
      </w:r>
      <w:r w:rsidR="00765B3D">
        <w:rPr>
          <w:rFonts w:ascii="PT Astra Serif" w:eastAsia="Calibri" w:hAnsi="PT Astra Serif" w:cs="Times New Roman"/>
          <w:sz w:val="26"/>
          <w:szCs w:val="26"/>
        </w:rPr>
        <w:br/>
      </w:r>
      <w:r w:rsidR="00277183" w:rsidRPr="00680CDE">
        <w:rPr>
          <w:rFonts w:ascii="PT Astra Serif" w:eastAsia="Calibri" w:hAnsi="PT Astra Serif" w:cs="Times New Roman"/>
          <w:sz w:val="26"/>
          <w:szCs w:val="26"/>
        </w:rPr>
        <w:t>7</w:t>
      </w:r>
      <w:r w:rsidR="00EF3E81" w:rsidRPr="00680CDE">
        <w:rPr>
          <w:rFonts w:ascii="PT Astra Serif" w:eastAsia="Calibri" w:hAnsi="PT Astra Serif" w:cs="Times New Roman"/>
          <w:sz w:val="26"/>
          <w:szCs w:val="26"/>
        </w:rPr>
        <w:t xml:space="preserve"> обращений не касались деятельности Агентства, они были перенаправлены </w:t>
      </w:r>
      <w:r w:rsidR="00765B3D">
        <w:rPr>
          <w:rFonts w:ascii="PT Astra Serif" w:eastAsia="Calibri" w:hAnsi="PT Astra Serif" w:cs="Times New Roman"/>
          <w:sz w:val="26"/>
          <w:szCs w:val="26"/>
        </w:rPr>
        <w:br/>
      </w:r>
      <w:r w:rsidR="00EF3E81" w:rsidRPr="00680CDE">
        <w:rPr>
          <w:rFonts w:ascii="PT Astra Serif" w:eastAsia="Calibri" w:hAnsi="PT Astra Serif" w:cs="Times New Roman"/>
          <w:sz w:val="26"/>
          <w:szCs w:val="26"/>
        </w:rPr>
        <w:t>в соотве</w:t>
      </w:r>
      <w:r w:rsidR="00FA2FFA" w:rsidRPr="00680CDE">
        <w:rPr>
          <w:rFonts w:ascii="PT Astra Serif" w:eastAsia="Calibri" w:hAnsi="PT Astra Serif" w:cs="Times New Roman"/>
          <w:sz w:val="26"/>
          <w:szCs w:val="26"/>
        </w:rPr>
        <w:t xml:space="preserve">тствующие исполнительные органы </w:t>
      </w:r>
      <w:r w:rsidR="00277183" w:rsidRPr="00680CDE">
        <w:rPr>
          <w:rFonts w:ascii="PT Astra Serif" w:eastAsia="Calibri" w:hAnsi="PT Astra Serif" w:cs="Times New Roman"/>
          <w:sz w:val="26"/>
          <w:szCs w:val="26"/>
        </w:rPr>
        <w:t xml:space="preserve">государственной власти. </w:t>
      </w:r>
    </w:p>
    <w:p w:rsidR="00EF3E81" w:rsidRPr="00680CDE" w:rsidRDefault="00277183" w:rsidP="00754354">
      <w:pPr>
        <w:spacing w:after="0" w:line="240" w:lineRule="auto"/>
        <w:ind w:firstLine="1"/>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lastRenderedPageBreak/>
        <w:t>Из 116 обращений: письменных – 39, по электронной почте – 28</w:t>
      </w:r>
      <w:r w:rsidR="00EF3E81" w:rsidRPr="00680CDE">
        <w:rPr>
          <w:rFonts w:ascii="PT Astra Serif" w:eastAsia="Calibri" w:hAnsi="PT Astra Serif" w:cs="Times New Roman"/>
          <w:sz w:val="26"/>
          <w:szCs w:val="26"/>
        </w:rPr>
        <w:t>,</w:t>
      </w:r>
      <w:r w:rsidRPr="00680CDE">
        <w:rPr>
          <w:rFonts w:ascii="PT Astra Serif" w:eastAsia="Calibri" w:hAnsi="PT Astra Serif" w:cs="Times New Roman"/>
          <w:sz w:val="26"/>
          <w:szCs w:val="26"/>
        </w:rPr>
        <w:t xml:space="preserve"> телефонная «горячая линия» - 27,</w:t>
      </w:r>
      <w:r w:rsidR="00EF3E81" w:rsidRPr="00680CDE">
        <w:rPr>
          <w:rFonts w:ascii="PT Astra Serif" w:eastAsia="Calibri" w:hAnsi="PT Astra Serif" w:cs="Times New Roman"/>
          <w:sz w:val="26"/>
          <w:szCs w:val="26"/>
        </w:rPr>
        <w:t xml:space="preserve"> через</w:t>
      </w:r>
      <w:r w:rsidR="00FA2FFA" w:rsidRPr="00680CDE">
        <w:rPr>
          <w:rFonts w:ascii="PT Astra Serif" w:eastAsia="Calibri" w:hAnsi="PT Astra Serif" w:cs="Times New Roman"/>
          <w:sz w:val="26"/>
          <w:szCs w:val="26"/>
        </w:rPr>
        <w:t xml:space="preserve"> платформу обратной связи (</w:t>
      </w:r>
      <w:proofErr w:type="gramStart"/>
      <w:r w:rsidR="00FA2FFA" w:rsidRPr="00680CDE">
        <w:rPr>
          <w:rFonts w:ascii="PT Astra Serif" w:eastAsia="Calibri" w:hAnsi="PT Astra Serif" w:cs="Times New Roman"/>
          <w:sz w:val="26"/>
          <w:szCs w:val="26"/>
        </w:rPr>
        <w:t>ПОС</w:t>
      </w:r>
      <w:proofErr w:type="gramEnd"/>
      <w:r w:rsidR="00FA2FFA" w:rsidRPr="00680CDE">
        <w:rPr>
          <w:rFonts w:ascii="PT Astra Serif" w:eastAsia="Calibri" w:hAnsi="PT Astra Serif" w:cs="Times New Roman"/>
          <w:sz w:val="26"/>
          <w:szCs w:val="26"/>
        </w:rPr>
        <w:t>)</w:t>
      </w:r>
      <w:r w:rsidRPr="00680CDE">
        <w:rPr>
          <w:rFonts w:ascii="PT Astra Serif" w:eastAsia="Calibri" w:hAnsi="PT Astra Serif" w:cs="Times New Roman"/>
          <w:sz w:val="26"/>
          <w:szCs w:val="26"/>
        </w:rPr>
        <w:t xml:space="preserve"> </w:t>
      </w:r>
      <w:r w:rsidR="00FA2FFA" w:rsidRPr="00680CDE">
        <w:rPr>
          <w:rFonts w:ascii="PT Astra Serif" w:eastAsia="Calibri" w:hAnsi="PT Astra Serif" w:cs="Times New Roman"/>
          <w:sz w:val="26"/>
          <w:szCs w:val="26"/>
        </w:rPr>
        <w:t>–</w:t>
      </w:r>
      <w:r w:rsidRPr="00680CDE">
        <w:rPr>
          <w:rFonts w:ascii="PT Astra Serif" w:eastAsia="Calibri" w:hAnsi="PT Astra Serif" w:cs="Times New Roman"/>
          <w:sz w:val="26"/>
          <w:szCs w:val="26"/>
        </w:rPr>
        <w:t xml:space="preserve"> 11</w:t>
      </w:r>
      <w:r w:rsidR="00EF3E81" w:rsidRPr="00680CDE">
        <w:rPr>
          <w:rFonts w:ascii="PT Astra Serif" w:eastAsia="Calibri" w:hAnsi="PT Astra Serif" w:cs="Times New Roman"/>
          <w:sz w:val="26"/>
          <w:szCs w:val="26"/>
        </w:rPr>
        <w:t xml:space="preserve"> обращений, обращения поступившие на</w:t>
      </w:r>
      <w:r w:rsidRPr="00680CDE">
        <w:rPr>
          <w:rFonts w:ascii="PT Astra Serif" w:eastAsia="Calibri" w:hAnsi="PT Astra Serif" w:cs="Times New Roman"/>
          <w:sz w:val="26"/>
          <w:szCs w:val="26"/>
        </w:rPr>
        <w:t xml:space="preserve"> прямую линию Президента РФ - 11</w:t>
      </w:r>
      <w:r w:rsidR="00EF3E81" w:rsidRPr="00680CDE">
        <w:rPr>
          <w:rFonts w:ascii="PT Astra Serif" w:eastAsia="Calibri" w:hAnsi="PT Astra Serif" w:cs="Times New Roman"/>
          <w:sz w:val="26"/>
          <w:szCs w:val="26"/>
        </w:rPr>
        <w:t xml:space="preserve">. </w:t>
      </w:r>
    </w:p>
    <w:p w:rsidR="00EF3E81" w:rsidRPr="00680CDE" w:rsidRDefault="00EF3E81" w:rsidP="00EF3E81">
      <w:pPr>
        <w:spacing w:after="0" w:line="240" w:lineRule="auto"/>
        <w:ind w:firstLine="709"/>
        <w:jc w:val="both"/>
        <w:rPr>
          <w:rFonts w:ascii="PT Astra Serif" w:eastAsia="Calibri" w:hAnsi="PT Astra Serif" w:cs="Times New Roman"/>
          <w:sz w:val="26"/>
          <w:szCs w:val="26"/>
        </w:rPr>
      </w:pPr>
      <w:proofErr w:type="gramStart"/>
      <w:r w:rsidRPr="00680CDE">
        <w:rPr>
          <w:rFonts w:ascii="PT Astra Serif" w:eastAsia="Calibri" w:hAnsi="PT Astra Serif" w:cs="Times New Roman"/>
          <w:sz w:val="26"/>
          <w:szCs w:val="26"/>
        </w:rPr>
        <w:t xml:space="preserve">Анализ тематики обращений жителей Ульяновской области, поступивших </w:t>
      </w:r>
      <w:r w:rsidR="00FA2FFA" w:rsidRPr="00680CDE">
        <w:rPr>
          <w:rFonts w:ascii="PT Astra Serif" w:eastAsia="Calibri" w:hAnsi="PT Astra Serif" w:cs="Times New Roman"/>
          <w:sz w:val="26"/>
          <w:szCs w:val="26"/>
        </w:rPr>
        <w:br/>
      </w:r>
      <w:r w:rsidR="00277183" w:rsidRPr="00680CDE">
        <w:rPr>
          <w:rFonts w:ascii="PT Astra Serif" w:eastAsia="Calibri" w:hAnsi="PT Astra Serif" w:cs="Times New Roman"/>
          <w:sz w:val="26"/>
          <w:szCs w:val="26"/>
        </w:rPr>
        <w:t>в Агентство за 2022</w:t>
      </w:r>
      <w:r w:rsidRPr="00680CDE">
        <w:rPr>
          <w:rFonts w:ascii="PT Astra Serif" w:eastAsia="Calibri" w:hAnsi="PT Astra Serif" w:cs="Times New Roman"/>
          <w:sz w:val="26"/>
          <w:szCs w:val="26"/>
        </w:rPr>
        <w:t xml:space="preserve"> год, показал, что основная часть обращений касается вопросов порядка оплаты за услуги организаций жилищно-коммунального комплекса: за услуги горячего и холодного водоснабжения, водоотведения, в сфере обращения </w:t>
      </w:r>
      <w:r w:rsidR="00277183" w:rsidRPr="00680CDE">
        <w:rPr>
          <w:rFonts w:ascii="PT Astra Serif" w:eastAsia="Calibri" w:hAnsi="PT Astra Serif" w:cs="Times New Roman"/>
          <w:sz w:val="26"/>
          <w:szCs w:val="26"/>
        </w:rPr>
        <w:t>с ТКО – 39,7%, тепло - и газоснабжения – 32,8%, электроснабжения – 12,9</w:t>
      </w:r>
      <w:r w:rsidRPr="00680CDE">
        <w:rPr>
          <w:rFonts w:ascii="PT Astra Serif" w:eastAsia="Calibri" w:hAnsi="PT Astra Serif" w:cs="Times New Roman"/>
          <w:sz w:val="26"/>
          <w:szCs w:val="26"/>
        </w:rPr>
        <w:t>%. В общем количестве поступивших обращений вопросы по ценообразованию на ЖНВЛП и др. социал</w:t>
      </w:r>
      <w:r w:rsidR="00277183" w:rsidRPr="00680CDE">
        <w:rPr>
          <w:rFonts w:ascii="PT Astra Serif" w:eastAsia="Calibri" w:hAnsi="PT Astra Serif" w:cs="Times New Roman"/>
          <w:sz w:val="26"/>
          <w:szCs w:val="26"/>
        </w:rPr>
        <w:t>ьно-значимые услуги составили</w:t>
      </w:r>
      <w:proofErr w:type="gramEnd"/>
      <w:r w:rsidR="00277183" w:rsidRPr="00680CDE">
        <w:rPr>
          <w:rFonts w:ascii="PT Astra Serif" w:eastAsia="Calibri" w:hAnsi="PT Astra Serif" w:cs="Times New Roman"/>
          <w:sz w:val="26"/>
          <w:szCs w:val="26"/>
        </w:rPr>
        <w:t xml:space="preserve"> 14,6</w:t>
      </w:r>
      <w:r w:rsidRPr="00680CDE">
        <w:rPr>
          <w:rFonts w:ascii="PT Astra Serif" w:eastAsia="Calibri" w:hAnsi="PT Astra Serif" w:cs="Times New Roman"/>
          <w:sz w:val="26"/>
          <w:szCs w:val="26"/>
        </w:rPr>
        <w:t>%.</w:t>
      </w:r>
    </w:p>
    <w:p w:rsidR="00EF3E81" w:rsidRPr="00680CDE" w:rsidRDefault="00EF3E81" w:rsidP="00EF3E81">
      <w:pPr>
        <w:spacing w:after="0" w:line="240" w:lineRule="auto"/>
        <w:ind w:firstLine="709"/>
        <w:jc w:val="both"/>
        <w:rPr>
          <w:rFonts w:ascii="PT Astra Serif" w:eastAsia="Calibri" w:hAnsi="PT Astra Serif" w:cs="Times New Roman"/>
          <w:sz w:val="26"/>
          <w:szCs w:val="26"/>
        </w:rPr>
      </w:pPr>
      <w:proofErr w:type="gramStart"/>
      <w:r w:rsidRPr="00680CDE">
        <w:rPr>
          <w:rFonts w:ascii="PT Astra Serif" w:eastAsia="Calibri" w:hAnsi="PT Astra Serif" w:cs="Times New Roman"/>
          <w:sz w:val="26"/>
          <w:szCs w:val="26"/>
        </w:rPr>
        <w:t>На официальном сайте Агентства в разделе новости и мероприятия,  опубликованы распоряжения и информационные письма по тарифам Ульяновской области, содержащие</w:t>
      </w:r>
      <w:r w:rsidR="00FA2FFA" w:rsidRPr="00680CDE">
        <w:rPr>
          <w:rFonts w:ascii="PT Astra Serif" w:eastAsia="Calibri" w:hAnsi="PT Astra Serif" w:cs="Times New Roman"/>
          <w:sz w:val="26"/>
          <w:szCs w:val="26"/>
        </w:rPr>
        <w:t xml:space="preserve"> информацию о величине тарифов </w:t>
      </w:r>
      <w:r w:rsidRPr="00680CDE">
        <w:rPr>
          <w:rFonts w:ascii="PT Astra Serif" w:eastAsia="Calibri" w:hAnsi="PT Astra Serif" w:cs="Times New Roman"/>
          <w:sz w:val="26"/>
          <w:szCs w:val="26"/>
        </w:rPr>
        <w:t>на ресурсы, используемых при пре</w:t>
      </w:r>
      <w:r w:rsidR="00FA2FFA" w:rsidRPr="00680CDE">
        <w:rPr>
          <w:rFonts w:ascii="PT Astra Serif" w:eastAsia="Calibri" w:hAnsi="PT Astra Serif" w:cs="Times New Roman"/>
          <w:sz w:val="26"/>
          <w:szCs w:val="26"/>
        </w:rPr>
        <w:t xml:space="preserve">доставлении коммунальных услуг </w:t>
      </w:r>
      <w:r w:rsidRPr="00680CDE">
        <w:rPr>
          <w:rFonts w:ascii="PT Astra Serif" w:eastAsia="Calibri" w:hAnsi="PT Astra Serif" w:cs="Times New Roman"/>
          <w:sz w:val="26"/>
          <w:szCs w:val="26"/>
        </w:rPr>
        <w:t>(по отоплению, горячему водоснабжению, водоснабжению, водоотведению, газоснабжению природным и сжиженным газом и электроснабжению), информацию о нормативах потреблени</w:t>
      </w:r>
      <w:r w:rsidR="00FA2FFA" w:rsidRPr="00680CDE">
        <w:rPr>
          <w:rFonts w:ascii="PT Astra Serif" w:eastAsia="Calibri" w:hAnsi="PT Astra Serif" w:cs="Times New Roman"/>
          <w:sz w:val="26"/>
          <w:szCs w:val="26"/>
        </w:rPr>
        <w:t xml:space="preserve">я указанных коммунальных услуг </w:t>
      </w:r>
      <w:r w:rsidRPr="00680CDE">
        <w:rPr>
          <w:rFonts w:ascii="PT Astra Serif" w:eastAsia="Calibri" w:hAnsi="PT Astra Serif" w:cs="Times New Roman"/>
          <w:sz w:val="26"/>
          <w:szCs w:val="26"/>
        </w:rPr>
        <w:t>и разъяснения относительно их применения.</w:t>
      </w:r>
      <w:proofErr w:type="gramEnd"/>
    </w:p>
    <w:p w:rsidR="00EF3E81" w:rsidRPr="00680CDE" w:rsidRDefault="00EF3E81" w:rsidP="00EF3E81">
      <w:pPr>
        <w:spacing w:after="0" w:line="240" w:lineRule="auto"/>
        <w:ind w:firstLine="709"/>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В целях обеспечения обратн</w:t>
      </w:r>
      <w:r w:rsidR="00680CDE">
        <w:rPr>
          <w:rFonts w:ascii="PT Astra Serif" w:eastAsia="Calibri" w:hAnsi="PT Astra Serif" w:cs="Times New Roman"/>
          <w:sz w:val="26"/>
          <w:szCs w:val="26"/>
        </w:rPr>
        <w:t xml:space="preserve">ой связи по обращениям граждан </w:t>
      </w:r>
      <w:r w:rsidRPr="00680CDE">
        <w:rPr>
          <w:rFonts w:ascii="PT Astra Serif" w:eastAsia="Calibri" w:hAnsi="PT Astra Serif" w:cs="Times New Roman"/>
          <w:sz w:val="26"/>
          <w:szCs w:val="26"/>
        </w:rPr>
        <w:t xml:space="preserve">и разъяснений </w:t>
      </w:r>
      <w:r w:rsidR="00680CDE">
        <w:rPr>
          <w:rFonts w:ascii="PT Astra Serif" w:eastAsia="Calibri" w:hAnsi="PT Astra Serif" w:cs="Times New Roman"/>
          <w:sz w:val="26"/>
          <w:szCs w:val="26"/>
        </w:rPr>
        <w:br/>
      </w:r>
      <w:r w:rsidRPr="00680CDE">
        <w:rPr>
          <w:rFonts w:ascii="PT Astra Serif" w:eastAsia="Calibri" w:hAnsi="PT Astra Serif" w:cs="Times New Roman"/>
          <w:sz w:val="26"/>
          <w:szCs w:val="26"/>
        </w:rPr>
        <w:t>по поступающим вопросам в Агентстве орган</w:t>
      </w:r>
      <w:r w:rsidR="0070630F" w:rsidRPr="00680CDE">
        <w:rPr>
          <w:rFonts w:ascii="PT Astra Serif" w:eastAsia="Calibri" w:hAnsi="PT Astra Serif" w:cs="Times New Roman"/>
          <w:sz w:val="26"/>
          <w:szCs w:val="26"/>
        </w:rPr>
        <w:t xml:space="preserve">изована работа «горячей линии» </w:t>
      </w:r>
      <w:r w:rsidR="00680CDE">
        <w:rPr>
          <w:rFonts w:ascii="PT Astra Serif" w:eastAsia="Calibri" w:hAnsi="PT Astra Serif" w:cs="Times New Roman"/>
          <w:sz w:val="26"/>
          <w:szCs w:val="26"/>
        </w:rPr>
        <w:br/>
      </w:r>
      <w:r w:rsidRPr="00680CDE">
        <w:rPr>
          <w:rFonts w:ascii="PT Astra Serif" w:eastAsia="Calibri" w:hAnsi="PT Astra Serif" w:cs="Times New Roman"/>
          <w:sz w:val="26"/>
          <w:szCs w:val="26"/>
        </w:rPr>
        <w:t>по вопросам касающихся  регулируемых тарифов.</w:t>
      </w:r>
    </w:p>
    <w:p w:rsidR="008B7206" w:rsidRPr="00D2248B" w:rsidRDefault="008B7206" w:rsidP="00EF3E81">
      <w:pPr>
        <w:spacing w:after="0" w:line="240" w:lineRule="auto"/>
        <w:ind w:firstLine="709"/>
        <w:jc w:val="both"/>
        <w:rPr>
          <w:rFonts w:ascii="PT Astra Serif" w:eastAsia="Calibri" w:hAnsi="PT Astra Serif" w:cs="Times New Roman"/>
          <w:color w:val="FF0000"/>
          <w:sz w:val="26"/>
          <w:szCs w:val="26"/>
        </w:rPr>
      </w:pPr>
    </w:p>
    <w:p w:rsidR="009F42E5" w:rsidRPr="008A23D2" w:rsidRDefault="00C23CB0" w:rsidP="00680CDE">
      <w:pPr>
        <w:spacing w:after="0" w:line="240" w:lineRule="auto"/>
        <w:ind w:right="282" w:firstLine="142"/>
        <w:jc w:val="center"/>
        <w:rPr>
          <w:rFonts w:ascii="PT Astra Serif" w:eastAsia="Calibri" w:hAnsi="PT Astra Serif" w:cs="Times New Roman"/>
          <w:bCs/>
          <w:iCs/>
          <w:sz w:val="28"/>
          <w:szCs w:val="28"/>
        </w:rPr>
      </w:pPr>
      <w:r>
        <w:rPr>
          <w:rFonts w:ascii="PT Astra Serif" w:eastAsia="Calibri" w:hAnsi="PT Astra Serif" w:cs="Times New Roman"/>
          <w:bCs/>
          <w:iCs/>
          <w:noProof/>
          <w:color w:val="FF0000"/>
          <w:sz w:val="28"/>
          <w:szCs w:val="28"/>
          <w:lang w:eastAsia="ru-RU"/>
        </w:rPr>
        <w:drawing>
          <wp:inline distT="0" distB="0" distL="0" distR="0" wp14:anchorId="5BA33882" wp14:editId="1FBBB323">
            <wp:extent cx="6003235" cy="4405022"/>
            <wp:effectExtent l="0" t="0" r="17145" b="14605"/>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F3E81" w:rsidRPr="00EF3E81" w:rsidRDefault="00EF3E81" w:rsidP="00754354">
      <w:pPr>
        <w:spacing w:after="0" w:line="240" w:lineRule="auto"/>
        <w:jc w:val="center"/>
        <w:rPr>
          <w:rFonts w:ascii="PT Astra Serif" w:eastAsia="Calibri" w:hAnsi="PT Astra Serif" w:cs="Times New Roman"/>
          <w:bCs/>
          <w:iCs/>
          <w:sz w:val="28"/>
          <w:szCs w:val="28"/>
          <w:lang w:val="en-US"/>
        </w:rPr>
      </w:pPr>
      <w:r w:rsidRPr="008A23D2">
        <w:rPr>
          <w:rFonts w:ascii="PT Astra Serif" w:eastAsia="Calibri" w:hAnsi="PT Astra Serif" w:cs="Times New Roman"/>
          <w:bCs/>
          <w:iCs/>
          <w:noProof/>
          <w:sz w:val="28"/>
          <w:szCs w:val="28"/>
          <w:lang w:eastAsia="ru-RU"/>
        </w:rPr>
        <w:lastRenderedPageBreak/>
        <w:drawing>
          <wp:inline distT="0" distB="0" distL="0" distR="0" wp14:anchorId="49166453" wp14:editId="7B13B345">
            <wp:extent cx="6027089" cy="4102873"/>
            <wp:effectExtent l="0" t="0" r="12065" b="12065"/>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F42E5" w:rsidRPr="009F42E5" w:rsidRDefault="009F42E5" w:rsidP="009F42E5">
      <w:pPr>
        <w:spacing w:after="0" w:line="240" w:lineRule="auto"/>
        <w:jc w:val="both"/>
        <w:rPr>
          <w:rFonts w:ascii="PT Astra Serif" w:eastAsia="Calibri" w:hAnsi="PT Astra Serif" w:cs="Times New Roman"/>
          <w:bCs/>
          <w:iCs/>
          <w:sz w:val="28"/>
          <w:szCs w:val="28"/>
          <w:lang w:val="en-US"/>
        </w:rPr>
      </w:pPr>
    </w:p>
    <w:p w:rsidR="00EF3E81" w:rsidRPr="00D2248B" w:rsidRDefault="00EF3E81" w:rsidP="00EF3E81">
      <w:pPr>
        <w:spacing w:after="0" w:line="240" w:lineRule="auto"/>
        <w:ind w:firstLine="709"/>
        <w:jc w:val="both"/>
        <w:rPr>
          <w:rFonts w:ascii="PT Astra Serif" w:eastAsia="Calibri" w:hAnsi="PT Astra Serif" w:cs="Times New Roman"/>
          <w:bCs/>
          <w:iCs/>
          <w:sz w:val="26"/>
          <w:szCs w:val="26"/>
        </w:rPr>
      </w:pPr>
      <w:r w:rsidRPr="00D2248B">
        <w:rPr>
          <w:rFonts w:ascii="PT Astra Serif" w:eastAsia="Calibri" w:hAnsi="PT Astra Serif" w:cs="Times New Roman"/>
          <w:bCs/>
          <w:iCs/>
          <w:sz w:val="26"/>
          <w:szCs w:val="26"/>
        </w:rPr>
        <w:t xml:space="preserve">Проводились и другие мероприятия, направленные на решение задач </w:t>
      </w:r>
      <w:r w:rsidRPr="00D2248B">
        <w:rPr>
          <w:rFonts w:ascii="PT Astra Serif" w:eastAsia="Calibri" w:hAnsi="PT Astra Serif" w:cs="Times New Roman"/>
          <w:bCs/>
          <w:iCs/>
          <w:sz w:val="26"/>
          <w:szCs w:val="26"/>
        </w:rPr>
        <w:br/>
        <w:t xml:space="preserve">и проблем, поставленных перед Агентством, в соответствии с возложенными </w:t>
      </w:r>
      <w:r w:rsidRPr="00D2248B">
        <w:rPr>
          <w:rFonts w:ascii="PT Astra Serif" w:eastAsia="Calibri" w:hAnsi="PT Astra Serif" w:cs="Times New Roman"/>
          <w:bCs/>
          <w:iCs/>
          <w:sz w:val="26"/>
          <w:szCs w:val="26"/>
        </w:rPr>
        <w:br/>
        <w:t>на него функциями и полномочиями.</w:t>
      </w:r>
    </w:p>
    <w:p w:rsidR="001E3173" w:rsidRPr="00D2248B" w:rsidRDefault="001E3173" w:rsidP="00EF3E81">
      <w:pPr>
        <w:spacing w:after="0" w:line="240" w:lineRule="auto"/>
        <w:jc w:val="center"/>
        <w:rPr>
          <w:rFonts w:ascii="PT Astra Serif" w:eastAsia="Calibri" w:hAnsi="PT Astra Serif" w:cs="Times New Roman"/>
          <w:b/>
          <w:sz w:val="26"/>
          <w:szCs w:val="26"/>
          <w:u w:val="single"/>
        </w:rPr>
      </w:pPr>
    </w:p>
    <w:p w:rsidR="00412D9B" w:rsidRDefault="001E3173" w:rsidP="00F81B7A">
      <w:pPr>
        <w:spacing w:after="0" w:line="240" w:lineRule="auto"/>
        <w:jc w:val="center"/>
        <w:rPr>
          <w:rFonts w:ascii="PT Astra Serif" w:eastAsia="Calibri" w:hAnsi="PT Astra Serif" w:cs="Times New Roman"/>
          <w:b/>
          <w:sz w:val="26"/>
          <w:szCs w:val="26"/>
        </w:rPr>
      </w:pPr>
      <w:r w:rsidRPr="00CF68E5">
        <w:rPr>
          <w:rFonts w:ascii="PT Astra Serif" w:eastAsia="Calibri" w:hAnsi="PT Astra Serif" w:cs="Times New Roman"/>
          <w:b/>
          <w:sz w:val="26"/>
          <w:szCs w:val="26"/>
        </w:rPr>
        <w:t>К</w:t>
      </w:r>
      <w:r w:rsidR="00F81B7A" w:rsidRPr="00CF68E5">
        <w:rPr>
          <w:rFonts w:ascii="PT Astra Serif" w:eastAsia="Calibri" w:hAnsi="PT Astra Serif" w:cs="Times New Roman"/>
          <w:b/>
          <w:sz w:val="26"/>
          <w:szCs w:val="26"/>
        </w:rPr>
        <w:t xml:space="preserve">онтроль за </w:t>
      </w:r>
      <w:proofErr w:type="spellStart"/>
      <w:r w:rsidR="00F81B7A" w:rsidRPr="00CF68E5">
        <w:rPr>
          <w:rFonts w:ascii="PT Astra Serif" w:eastAsia="Calibri" w:hAnsi="PT Astra Serif" w:cs="Times New Roman"/>
          <w:b/>
          <w:sz w:val="26"/>
          <w:szCs w:val="26"/>
        </w:rPr>
        <w:t>тарифообразованием</w:t>
      </w:r>
      <w:proofErr w:type="spellEnd"/>
      <w:r w:rsidR="00F81B7A" w:rsidRPr="00CF68E5">
        <w:rPr>
          <w:rFonts w:ascii="PT Astra Serif" w:eastAsia="Calibri" w:hAnsi="PT Astra Serif" w:cs="Times New Roman"/>
          <w:b/>
          <w:sz w:val="26"/>
          <w:szCs w:val="26"/>
        </w:rPr>
        <w:t xml:space="preserve"> и соблюдением порядка </w:t>
      </w:r>
    </w:p>
    <w:p w:rsidR="00EF3E81" w:rsidRPr="00CF68E5" w:rsidRDefault="00F81B7A" w:rsidP="00F81B7A">
      <w:pPr>
        <w:spacing w:after="0" w:line="240" w:lineRule="auto"/>
        <w:jc w:val="center"/>
        <w:rPr>
          <w:rFonts w:ascii="PT Astra Serif" w:eastAsia="Calibri" w:hAnsi="PT Astra Serif" w:cs="Times New Roman"/>
          <w:b/>
          <w:sz w:val="26"/>
          <w:szCs w:val="26"/>
        </w:rPr>
      </w:pPr>
      <w:r w:rsidRPr="00CF68E5">
        <w:rPr>
          <w:rFonts w:ascii="PT Astra Serif" w:eastAsia="Calibri" w:hAnsi="PT Astra Serif" w:cs="Times New Roman"/>
          <w:b/>
          <w:sz w:val="26"/>
          <w:szCs w:val="26"/>
        </w:rPr>
        <w:t xml:space="preserve">ценообразования в регулируемых видах деятельности </w:t>
      </w:r>
    </w:p>
    <w:p w:rsidR="00BA2C63" w:rsidRPr="00680CDE" w:rsidRDefault="00BA2C63" w:rsidP="00BA2C63">
      <w:pPr>
        <w:spacing w:after="0" w:line="240" w:lineRule="auto"/>
        <w:ind w:firstLine="709"/>
        <w:jc w:val="both"/>
        <w:rPr>
          <w:rFonts w:ascii="PT Astra Serif" w:eastAsia="Calibri" w:hAnsi="PT Astra Serif" w:cs="Arial"/>
          <w:sz w:val="26"/>
          <w:szCs w:val="26"/>
          <w:shd w:val="clear" w:color="auto" w:fill="FFFFFF"/>
        </w:rPr>
      </w:pPr>
      <w:r w:rsidRPr="00680CDE">
        <w:rPr>
          <w:rFonts w:ascii="PT Astra Serif" w:eastAsia="Calibri" w:hAnsi="PT Astra Serif" w:cs="Arial"/>
          <w:sz w:val="26"/>
          <w:szCs w:val="26"/>
          <w:shd w:val="clear" w:color="auto" w:fill="FFFFFF"/>
        </w:rPr>
        <w:t xml:space="preserve">В соответствии с постановлением Правительства Российской Федерации </w:t>
      </w:r>
      <w:r w:rsidR="008B7206" w:rsidRPr="00680CDE">
        <w:rPr>
          <w:rFonts w:ascii="PT Astra Serif" w:eastAsia="Calibri" w:hAnsi="PT Astra Serif" w:cs="Arial"/>
          <w:sz w:val="26"/>
          <w:szCs w:val="26"/>
          <w:shd w:val="clear" w:color="auto" w:fill="FFFFFF"/>
        </w:rPr>
        <w:br/>
      </w:r>
      <w:r w:rsidRPr="00680CDE">
        <w:rPr>
          <w:rFonts w:ascii="PT Astra Serif" w:eastAsia="Calibri" w:hAnsi="PT Astra Serif" w:cs="Arial"/>
          <w:sz w:val="26"/>
          <w:szCs w:val="26"/>
          <w:shd w:val="clear" w:color="auto" w:fill="FFFFFF"/>
        </w:rPr>
        <w:t>от 10.03.2022 № 336 «Об особенностях организации и осуществления государственного контроля (надзора), муниципального контроля» введен мораторий на осуществление контрольной (надзорной) деятельности в 2022 году, в частности, запрет на проведение плановых контрольных (надзорных) мероприятий для всех видов регионального государственного контроля (надзора) и муниципального контроля.</w:t>
      </w:r>
    </w:p>
    <w:p w:rsidR="00BA2C63" w:rsidRPr="00680CDE" w:rsidRDefault="00BA2C63" w:rsidP="00BA2C63">
      <w:pPr>
        <w:spacing w:after="0" w:line="240" w:lineRule="auto"/>
        <w:ind w:firstLine="709"/>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По итогам проведённых контрольных мероприятий за период январь – март 2022 года до введения моратория</w:t>
      </w:r>
      <w:r w:rsidR="00BE2DCC" w:rsidRPr="00680CDE">
        <w:rPr>
          <w:rFonts w:ascii="PT Astra Serif" w:eastAsia="Calibri" w:hAnsi="PT Astra Serif" w:cs="Times New Roman"/>
          <w:sz w:val="26"/>
          <w:szCs w:val="26"/>
        </w:rPr>
        <w:t xml:space="preserve"> было составлено 10 протоколов </w:t>
      </w:r>
      <w:r w:rsidRPr="00680CDE">
        <w:rPr>
          <w:rFonts w:ascii="PT Astra Serif" w:eastAsia="Calibri" w:hAnsi="PT Astra Serif" w:cs="Times New Roman"/>
          <w:sz w:val="26"/>
          <w:szCs w:val="26"/>
        </w:rPr>
        <w:t>об административных правонарушениях.</w:t>
      </w:r>
    </w:p>
    <w:p w:rsidR="00BA2C63" w:rsidRPr="00680CDE" w:rsidRDefault="00BA2C63" w:rsidP="00BA2C63">
      <w:pPr>
        <w:spacing w:after="0" w:line="240" w:lineRule="auto"/>
        <w:ind w:firstLine="709"/>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Основные причины, способствовавшие совершению административных правонарушений, заключающиеся в нарушение порядка, способа или сроков, которые установлены стандартами раскрытия информации:</w:t>
      </w:r>
    </w:p>
    <w:p w:rsidR="00BA2C63" w:rsidRPr="00680CDE" w:rsidRDefault="00BA2C63" w:rsidP="00BA2C63">
      <w:pPr>
        <w:spacing w:after="0" w:line="240" w:lineRule="auto"/>
        <w:ind w:firstLine="709"/>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 в организациях не организован надлежащий текущий и последующий контроль со стороны руководителя за деятельностью ответственных должностных лиц (работников) предприятия по предоставлению сведений, предусмотренных стандартами раскрытия информации;</w:t>
      </w:r>
    </w:p>
    <w:p w:rsidR="00BA2C63" w:rsidRPr="00680CDE" w:rsidRDefault="00BA2C63" w:rsidP="00BA2C63">
      <w:pPr>
        <w:spacing w:after="0" w:line="240" w:lineRule="auto"/>
        <w:ind w:firstLine="709"/>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 не назначены должностные лица, ответственные за предоставление сведений, предусмотренных стандартами раскрытия информации;</w:t>
      </w:r>
    </w:p>
    <w:p w:rsidR="00BA2C63" w:rsidRPr="00680CDE" w:rsidRDefault="00BA2C63" w:rsidP="00BA2C63">
      <w:pPr>
        <w:spacing w:after="0" w:line="240" w:lineRule="auto"/>
        <w:ind w:firstLine="709"/>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 xml:space="preserve">- халатное отношение к возложенной законодательством обязанности </w:t>
      </w:r>
      <w:r w:rsidR="008B7206" w:rsidRPr="00680CDE">
        <w:rPr>
          <w:rFonts w:ascii="PT Astra Serif" w:eastAsia="Calibri" w:hAnsi="PT Astra Serif" w:cs="Times New Roman"/>
          <w:sz w:val="26"/>
          <w:szCs w:val="26"/>
        </w:rPr>
        <w:br/>
      </w:r>
      <w:r w:rsidRPr="00680CDE">
        <w:rPr>
          <w:rFonts w:ascii="PT Astra Serif" w:eastAsia="Calibri" w:hAnsi="PT Astra Serif" w:cs="Times New Roman"/>
          <w:sz w:val="26"/>
          <w:szCs w:val="26"/>
        </w:rPr>
        <w:t>по раскрытию информации;</w:t>
      </w:r>
    </w:p>
    <w:p w:rsidR="00BA2C63" w:rsidRPr="00680CDE" w:rsidRDefault="00BA2C63" w:rsidP="00BA2C63">
      <w:pPr>
        <w:spacing w:after="0" w:line="240" w:lineRule="auto"/>
        <w:ind w:firstLine="709"/>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lastRenderedPageBreak/>
        <w:t>- на многих предприятиях существует кадровый дефицит, а так же плохое техническое оснащение рабочих мест, что затрудняет своевременное  предоставление сведений, предусмотренных стандартами раскрытия информации.</w:t>
      </w:r>
    </w:p>
    <w:p w:rsidR="00BA2C63" w:rsidRPr="00680CDE" w:rsidRDefault="00BA2C63" w:rsidP="0015669E">
      <w:pPr>
        <w:spacing w:after="0" w:line="240" w:lineRule="auto"/>
        <w:ind w:firstLine="720"/>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 xml:space="preserve">Заявлений либо жалоб, свидетельствующих о необходимости проведения внеплановых проверок, в адрес Агентства до введения моратория в 2022 году </w:t>
      </w:r>
      <w:r w:rsidR="008B7206" w:rsidRPr="00680CDE">
        <w:rPr>
          <w:rFonts w:ascii="PT Astra Serif" w:eastAsia="Calibri" w:hAnsi="PT Astra Serif" w:cs="Times New Roman"/>
          <w:sz w:val="26"/>
          <w:szCs w:val="26"/>
        </w:rPr>
        <w:br/>
      </w:r>
      <w:r w:rsidRPr="00680CDE">
        <w:rPr>
          <w:rFonts w:ascii="PT Astra Serif" w:eastAsia="Calibri" w:hAnsi="PT Astra Serif" w:cs="Times New Roman"/>
          <w:sz w:val="26"/>
          <w:szCs w:val="26"/>
        </w:rPr>
        <w:t>не поступало.</w:t>
      </w:r>
    </w:p>
    <w:p w:rsidR="00BA2C63" w:rsidRPr="00680CDE" w:rsidRDefault="00BA2C63" w:rsidP="0015669E">
      <w:pPr>
        <w:spacing w:after="0" w:line="240" w:lineRule="auto"/>
        <w:ind w:firstLine="709"/>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 xml:space="preserve">Контроль осуществлялся в форме наблюдения (мониторинга) </w:t>
      </w:r>
      <w:r w:rsidRPr="00680CDE">
        <w:rPr>
          <w:rFonts w:ascii="PT Astra Serif" w:eastAsia="Calibri" w:hAnsi="PT Astra Serif" w:cs="Times New Roman"/>
          <w:sz w:val="26"/>
          <w:szCs w:val="26"/>
        </w:rPr>
        <w:br/>
        <w:t>за соблюдением обязательных требований, соблюдение которых оценивается при проведении мероприятий по контролю (надзору).</w:t>
      </w:r>
    </w:p>
    <w:p w:rsidR="00BA2C63" w:rsidRPr="00680CDE" w:rsidRDefault="00BA2C63" w:rsidP="00BA2C63">
      <w:pPr>
        <w:spacing w:after="0" w:line="240" w:lineRule="auto"/>
        <w:ind w:firstLine="709"/>
        <w:jc w:val="both"/>
        <w:rPr>
          <w:rFonts w:ascii="PT Astra Serif" w:eastAsia="Calibri" w:hAnsi="PT Astra Serif" w:cs="Times New Roman"/>
          <w:sz w:val="26"/>
          <w:szCs w:val="26"/>
        </w:rPr>
      </w:pPr>
      <w:proofErr w:type="gramStart"/>
      <w:r w:rsidRPr="00680CDE">
        <w:rPr>
          <w:rFonts w:ascii="PT Astra Serif" w:eastAsia="Calibri" w:hAnsi="PT Astra Serif" w:cs="Times New Roman"/>
          <w:sz w:val="26"/>
          <w:szCs w:val="26"/>
        </w:rPr>
        <w:t xml:space="preserve">В результате проведённого мониторинга в рамках регионального государственного контроля за деятельностью контролируемых субъектов, установлено типичное нарушение регулируемых организаций требований стандартов раскрытия информации, установленных постановлениями Правительства Российской Федерации от 05.07.2013 № 570 «О стандартах раскрытия информации теплоснабжающими организациями, </w:t>
      </w:r>
      <w:proofErr w:type="spellStart"/>
      <w:r w:rsidRPr="00680CDE">
        <w:rPr>
          <w:rFonts w:ascii="PT Astra Serif" w:eastAsia="Calibri" w:hAnsi="PT Astra Serif" w:cs="Times New Roman"/>
          <w:sz w:val="26"/>
          <w:szCs w:val="26"/>
        </w:rPr>
        <w:t>теплосетевыми</w:t>
      </w:r>
      <w:proofErr w:type="spellEnd"/>
      <w:r w:rsidRPr="00680CDE">
        <w:rPr>
          <w:rFonts w:ascii="PT Astra Serif" w:eastAsia="Calibri" w:hAnsi="PT Astra Serif" w:cs="Times New Roman"/>
          <w:sz w:val="26"/>
          <w:szCs w:val="26"/>
        </w:rPr>
        <w:t xml:space="preserve"> организациями и органами регулирования», постановлением Правительства Российской Федерации от 17.01.2013 № 6 «О стандартах раскрытия информации в сфере водоснабжения и водоотведения», постановлением Правительства Российской</w:t>
      </w:r>
      <w:proofErr w:type="gramEnd"/>
      <w:r w:rsidRPr="00680CDE">
        <w:rPr>
          <w:rFonts w:ascii="PT Astra Serif" w:eastAsia="Calibri" w:hAnsi="PT Astra Serif" w:cs="Times New Roman"/>
          <w:sz w:val="26"/>
          <w:szCs w:val="26"/>
        </w:rPr>
        <w:t xml:space="preserve"> Федерации от 21.06.2016 № 564 «Об утверждении стандартов раскрытия информации в области обращения с твердыми коммунальными отходами»,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w:t>
      </w:r>
    </w:p>
    <w:p w:rsidR="00CF68E5" w:rsidRPr="00680CDE" w:rsidRDefault="00CF68E5" w:rsidP="00EF3E81">
      <w:pPr>
        <w:spacing w:after="0" w:line="240" w:lineRule="auto"/>
        <w:ind w:firstLine="709"/>
        <w:jc w:val="center"/>
        <w:rPr>
          <w:rFonts w:ascii="Times New Roman" w:eastAsia="Times New Roman" w:hAnsi="Times New Roman" w:cs="Times New Roman"/>
          <w:b/>
          <w:bCs/>
          <w:iCs/>
          <w:sz w:val="26"/>
          <w:szCs w:val="26"/>
          <w:lang w:eastAsia="ru-RU"/>
        </w:rPr>
      </w:pPr>
    </w:p>
    <w:p w:rsidR="00D2248B" w:rsidRPr="00680CDE" w:rsidRDefault="00BA2C63" w:rsidP="00BA2C63">
      <w:pPr>
        <w:autoSpaceDE w:val="0"/>
        <w:autoSpaceDN w:val="0"/>
        <w:spacing w:after="0" w:line="240" w:lineRule="auto"/>
        <w:ind w:firstLine="709"/>
        <w:jc w:val="center"/>
        <w:rPr>
          <w:rFonts w:ascii="PT Astra Serif" w:eastAsia="Times New Roman" w:hAnsi="PT Astra Serif" w:cs="Times New Roman"/>
          <w:b/>
          <w:noProof/>
          <w:sz w:val="26"/>
          <w:szCs w:val="26"/>
          <w:lang w:eastAsia="ru-RU"/>
        </w:rPr>
      </w:pPr>
      <w:r w:rsidRPr="00680CDE">
        <w:rPr>
          <w:rFonts w:ascii="PT Astra Serif" w:eastAsia="Times New Roman" w:hAnsi="PT Astra Serif" w:cs="Times New Roman"/>
          <w:b/>
          <w:noProof/>
          <w:sz w:val="26"/>
          <w:szCs w:val="26"/>
          <w:lang w:eastAsia="ru-RU"/>
        </w:rPr>
        <w:t xml:space="preserve">Цели на 2023 год в сфере государственного регулирования </w:t>
      </w:r>
    </w:p>
    <w:p w:rsidR="00BA2C63" w:rsidRPr="00680CDE" w:rsidRDefault="00BA2C63" w:rsidP="00BA2C63">
      <w:pPr>
        <w:autoSpaceDE w:val="0"/>
        <w:autoSpaceDN w:val="0"/>
        <w:spacing w:after="0" w:line="240" w:lineRule="auto"/>
        <w:ind w:firstLine="709"/>
        <w:jc w:val="center"/>
        <w:rPr>
          <w:rFonts w:ascii="PT Astra Serif" w:eastAsia="Times New Roman" w:hAnsi="PT Astra Serif" w:cs="Times New Roman"/>
          <w:b/>
          <w:noProof/>
          <w:sz w:val="26"/>
          <w:szCs w:val="26"/>
          <w:lang w:eastAsia="ru-RU"/>
        </w:rPr>
      </w:pPr>
      <w:r w:rsidRPr="00680CDE">
        <w:rPr>
          <w:rFonts w:ascii="PT Astra Serif" w:eastAsia="Times New Roman" w:hAnsi="PT Astra Serif" w:cs="Times New Roman"/>
          <w:b/>
          <w:noProof/>
          <w:sz w:val="26"/>
          <w:szCs w:val="26"/>
          <w:lang w:eastAsia="ru-RU"/>
        </w:rPr>
        <w:t>тарифов (цен) в Ульяновской области</w:t>
      </w:r>
    </w:p>
    <w:p w:rsidR="00BA2C63" w:rsidRPr="00680CDE" w:rsidRDefault="00BA2C63" w:rsidP="00BA2C63">
      <w:pPr>
        <w:numPr>
          <w:ilvl w:val="0"/>
          <w:numId w:val="26"/>
        </w:numPr>
        <w:autoSpaceDE w:val="0"/>
        <w:autoSpaceDN w:val="0"/>
        <w:spacing w:after="0" w:line="240" w:lineRule="auto"/>
        <w:ind w:left="0" w:firstLine="1123"/>
        <w:contextualSpacing/>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 xml:space="preserve">достижение баланса экономических интересов производителей </w:t>
      </w:r>
      <w:r w:rsidRPr="00680CDE">
        <w:rPr>
          <w:rFonts w:ascii="PT Astra Serif" w:eastAsia="Calibri" w:hAnsi="PT Astra Serif" w:cs="Times New Roman"/>
          <w:sz w:val="26"/>
          <w:szCs w:val="26"/>
        </w:rPr>
        <w:br/>
        <w:t>и потребителей регулируемых видов товаров и услуг;</w:t>
      </w:r>
    </w:p>
    <w:p w:rsidR="00BA2C63" w:rsidRPr="00680CDE" w:rsidRDefault="00BA2C63" w:rsidP="00BA2C63">
      <w:pPr>
        <w:numPr>
          <w:ilvl w:val="0"/>
          <w:numId w:val="26"/>
        </w:numPr>
        <w:spacing w:after="0" w:line="240" w:lineRule="auto"/>
        <w:ind w:left="0" w:firstLine="1123"/>
        <w:contextualSpacing/>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ограничение темпов роста тарифов на услуги субъектов естественных монополий на 2023-2024 годы в рамках прогноза социально-экономического развития Российской Федерации;</w:t>
      </w:r>
    </w:p>
    <w:p w:rsidR="00BA2C63" w:rsidRPr="00680CDE" w:rsidRDefault="00BA2C63" w:rsidP="00BA2C63">
      <w:pPr>
        <w:numPr>
          <w:ilvl w:val="0"/>
          <w:numId w:val="26"/>
        </w:numPr>
        <w:spacing w:after="0" w:line="240" w:lineRule="auto"/>
        <w:ind w:left="0" w:firstLine="1123"/>
        <w:contextualSpacing/>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 xml:space="preserve">создание экономических стимулов, обеспечивающих использование ресурсосберегающих технологий в производственных процессах; установление тарифов на </w:t>
      </w:r>
      <w:r w:rsidR="00891F48" w:rsidRPr="00680CDE">
        <w:rPr>
          <w:rFonts w:ascii="PT Astra Serif" w:eastAsia="Calibri" w:hAnsi="PT Astra Serif" w:cs="Times New Roman"/>
          <w:sz w:val="26"/>
          <w:szCs w:val="26"/>
        </w:rPr>
        <w:t xml:space="preserve">регулируемые виды деятельности </w:t>
      </w:r>
      <w:r w:rsidRPr="00680CDE">
        <w:rPr>
          <w:rFonts w:ascii="PT Astra Serif" w:eastAsia="Calibri" w:hAnsi="PT Astra Serif" w:cs="Times New Roman"/>
          <w:sz w:val="26"/>
          <w:szCs w:val="26"/>
        </w:rPr>
        <w:t xml:space="preserve">с учетом программ по энергосбережению </w:t>
      </w:r>
      <w:r w:rsidR="00BE2DCC" w:rsidRPr="00680CDE">
        <w:rPr>
          <w:rFonts w:ascii="PT Astra Serif" w:eastAsia="Calibri" w:hAnsi="PT Astra Serif" w:cs="Times New Roman"/>
          <w:sz w:val="26"/>
          <w:szCs w:val="26"/>
        </w:rPr>
        <w:br/>
      </w:r>
      <w:r w:rsidRPr="00680CDE">
        <w:rPr>
          <w:rFonts w:ascii="PT Astra Serif" w:eastAsia="Calibri" w:hAnsi="PT Astra Serif" w:cs="Times New Roman"/>
          <w:sz w:val="26"/>
          <w:szCs w:val="26"/>
        </w:rPr>
        <w:t xml:space="preserve">и </w:t>
      </w:r>
      <w:proofErr w:type="spellStart"/>
      <w:r w:rsidRPr="00680CDE">
        <w:rPr>
          <w:rFonts w:ascii="PT Astra Serif" w:eastAsia="Calibri" w:hAnsi="PT Astra Serif" w:cs="Times New Roman"/>
          <w:sz w:val="26"/>
          <w:szCs w:val="26"/>
        </w:rPr>
        <w:t>энергоэффективности</w:t>
      </w:r>
      <w:proofErr w:type="spellEnd"/>
      <w:r w:rsidRPr="00680CDE">
        <w:rPr>
          <w:rFonts w:ascii="PT Astra Serif" w:eastAsia="Calibri" w:hAnsi="PT Astra Serif" w:cs="Times New Roman"/>
          <w:sz w:val="26"/>
          <w:szCs w:val="26"/>
        </w:rPr>
        <w:t>;</w:t>
      </w:r>
    </w:p>
    <w:p w:rsidR="00BA2C63" w:rsidRPr="00680CDE" w:rsidRDefault="00BA2C63" w:rsidP="00BA2C63">
      <w:pPr>
        <w:numPr>
          <w:ilvl w:val="0"/>
          <w:numId w:val="26"/>
        </w:numPr>
        <w:autoSpaceDE w:val="0"/>
        <w:autoSpaceDN w:val="0"/>
        <w:spacing w:after="0" w:line="240" w:lineRule="auto"/>
        <w:ind w:left="0" w:firstLine="1123"/>
        <w:contextualSpacing/>
        <w:jc w:val="both"/>
        <w:rPr>
          <w:rFonts w:ascii="PT Astra Serif" w:eastAsia="Calibri" w:hAnsi="PT Astra Serif" w:cs="Times New Roman"/>
          <w:sz w:val="26"/>
          <w:szCs w:val="26"/>
        </w:rPr>
      </w:pPr>
      <w:proofErr w:type="spellStart"/>
      <w:r w:rsidRPr="00680CDE">
        <w:rPr>
          <w:rFonts w:ascii="PT Astra Serif" w:eastAsia="Calibri" w:hAnsi="PT Astra Serif" w:cs="Times New Roman"/>
          <w:sz w:val="26"/>
          <w:szCs w:val="26"/>
        </w:rPr>
        <w:t>непревышение</w:t>
      </w:r>
      <w:proofErr w:type="spellEnd"/>
      <w:r w:rsidRPr="00680CDE">
        <w:rPr>
          <w:rFonts w:ascii="PT Astra Serif" w:eastAsia="Calibri" w:hAnsi="PT Astra Serif" w:cs="Times New Roman"/>
          <w:sz w:val="26"/>
          <w:szCs w:val="26"/>
        </w:rPr>
        <w:t xml:space="preserve"> предельного индекса изменения размера вносимой гражданами платы за коммунальные услуги, установленного на Федеральном уровне для Ульяновской области на 2024 год;</w:t>
      </w:r>
    </w:p>
    <w:p w:rsidR="00BA2C63" w:rsidRPr="00680CDE" w:rsidRDefault="00BA2C63" w:rsidP="00BA2C63">
      <w:pPr>
        <w:numPr>
          <w:ilvl w:val="0"/>
          <w:numId w:val="26"/>
        </w:numPr>
        <w:spacing w:after="0" w:line="240" w:lineRule="auto"/>
        <w:ind w:left="0" w:firstLine="1123"/>
        <w:contextualSpacing/>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повышение эффективности осуществления регионального государственного контроля (надзора) в сфере естеств</w:t>
      </w:r>
      <w:r w:rsidR="00BE2DCC" w:rsidRPr="00680CDE">
        <w:rPr>
          <w:rFonts w:ascii="PT Astra Serif" w:eastAsia="Calibri" w:hAnsi="PT Astra Serif" w:cs="Times New Roman"/>
          <w:sz w:val="26"/>
          <w:szCs w:val="26"/>
        </w:rPr>
        <w:t xml:space="preserve">енных монополий </w:t>
      </w:r>
      <w:r w:rsidRPr="00680CDE">
        <w:rPr>
          <w:rFonts w:ascii="PT Astra Serif" w:eastAsia="Calibri" w:hAnsi="PT Astra Serif" w:cs="Times New Roman"/>
          <w:sz w:val="26"/>
          <w:szCs w:val="26"/>
        </w:rPr>
        <w:t>и в области государственного регулирования цен (тарифов)</w:t>
      </w:r>
    </w:p>
    <w:p w:rsidR="00BA2C63" w:rsidRPr="00680CDE" w:rsidRDefault="00BA2C63" w:rsidP="00BA2C63">
      <w:pPr>
        <w:numPr>
          <w:ilvl w:val="0"/>
          <w:numId w:val="26"/>
        </w:numPr>
        <w:autoSpaceDE w:val="0"/>
        <w:autoSpaceDN w:val="0"/>
        <w:spacing w:after="0" w:line="240" w:lineRule="auto"/>
        <w:ind w:left="0" w:firstLine="1123"/>
        <w:contextualSpacing/>
        <w:jc w:val="both"/>
        <w:rPr>
          <w:rFonts w:ascii="PT Astra Serif" w:eastAsia="Calibri" w:hAnsi="PT Astra Serif" w:cs="Times New Roman"/>
          <w:sz w:val="26"/>
          <w:szCs w:val="26"/>
        </w:rPr>
      </w:pPr>
      <w:r w:rsidRPr="00680CDE">
        <w:rPr>
          <w:rFonts w:ascii="PT Astra Serif" w:eastAsia="Calibri" w:hAnsi="PT Astra Serif" w:cs="Times New Roman"/>
          <w:sz w:val="26"/>
          <w:szCs w:val="26"/>
        </w:rPr>
        <w:t>обеспечение прозрачности тарифного регулирования – открытости принятия тарифных решений.</w:t>
      </w:r>
    </w:p>
    <w:p w:rsidR="00BA2C63" w:rsidRPr="00680CDE" w:rsidRDefault="00BA2C63" w:rsidP="00BA2C63">
      <w:pPr>
        <w:spacing w:after="0" w:line="240" w:lineRule="auto"/>
        <w:rPr>
          <w:rFonts w:ascii="PT Astra Serif" w:eastAsia="Times New Roman" w:hAnsi="PT Astra Serif" w:cs="Times New Roman"/>
          <w:sz w:val="26"/>
          <w:szCs w:val="26"/>
          <w:lang w:eastAsia="ru-RU"/>
        </w:rPr>
      </w:pPr>
    </w:p>
    <w:p w:rsidR="00EF3E81" w:rsidRPr="00680CDE" w:rsidRDefault="00EF3E81" w:rsidP="00EF3E81">
      <w:pPr>
        <w:spacing w:after="0" w:line="240" w:lineRule="auto"/>
        <w:jc w:val="both"/>
        <w:rPr>
          <w:rFonts w:ascii="PT Astra Serif" w:eastAsia="Times New Roman" w:hAnsi="PT Astra Serif" w:cs="Times New Roman"/>
          <w:bCs/>
          <w:iCs/>
          <w:sz w:val="26"/>
          <w:szCs w:val="26"/>
          <w:lang w:eastAsia="ru-RU"/>
        </w:rPr>
      </w:pPr>
    </w:p>
    <w:p w:rsidR="00EF3E81" w:rsidRPr="00680CDE" w:rsidRDefault="00EF3E81" w:rsidP="00EF3E81">
      <w:pPr>
        <w:tabs>
          <w:tab w:val="left" w:pos="142"/>
        </w:tabs>
        <w:spacing w:after="0" w:line="240" w:lineRule="auto"/>
        <w:rPr>
          <w:rFonts w:ascii="PT Astra Serif" w:eastAsia="Calibri" w:hAnsi="PT Astra Serif" w:cs="Times New Roman"/>
          <w:b/>
          <w:sz w:val="27"/>
          <w:szCs w:val="27"/>
        </w:rPr>
      </w:pPr>
    </w:p>
    <w:p w:rsidR="00EF3E81" w:rsidRPr="00680CDE" w:rsidRDefault="00A52165" w:rsidP="00EF3E81">
      <w:pPr>
        <w:tabs>
          <w:tab w:val="left" w:pos="142"/>
        </w:tabs>
        <w:spacing w:after="0" w:line="240" w:lineRule="auto"/>
        <w:rPr>
          <w:rFonts w:ascii="PT Astra Serif" w:eastAsia="Calibri" w:hAnsi="PT Astra Serif" w:cs="Times New Roman"/>
          <w:sz w:val="27"/>
          <w:szCs w:val="27"/>
        </w:rPr>
      </w:pPr>
      <w:r w:rsidRPr="00680CDE">
        <w:rPr>
          <w:rFonts w:ascii="PT Astra Serif" w:eastAsia="Calibri" w:hAnsi="PT Astra Serif" w:cs="Times New Roman"/>
          <w:sz w:val="27"/>
          <w:szCs w:val="27"/>
        </w:rPr>
        <w:t>Руководитель</w:t>
      </w:r>
      <w:r w:rsidR="00EF3E81" w:rsidRPr="00680CDE">
        <w:rPr>
          <w:rFonts w:ascii="PT Astra Serif" w:eastAsia="Calibri" w:hAnsi="PT Astra Serif" w:cs="Times New Roman"/>
          <w:sz w:val="27"/>
          <w:szCs w:val="27"/>
        </w:rPr>
        <w:t xml:space="preserve">                                                     </w:t>
      </w:r>
      <w:r w:rsidR="003C7CD2" w:rsidRPr="00680CDE">
        <w:rPr>
          <w:rFonts w:ascii="PT Astra Serif" w:eastAsia="Calibri" w:hAnsi="PT Astra Serif" w:cs="Times New Roman"/>
          <w:sz w:val="27"/>
          <w:szCs w:val="27"/>
        </w:rPr>
        <w:t xml:space="preserve">                               </w:t>
      </w:r>
      <w:r w:rsidRPr="00680CDE">
        <w:rPr>
          <w:rFonts w:ascii="PT Astra Serif" w:eastAsia="Calibri" w:hAnsi="PT Astra Serif" w:cs="Times New Roman"/>
          <w:sz w:val="27"/>
          <w:szCs w:val="27"/>
        </w:rPr>
        <w:t xml:space="preserve">       </w:t>
      </w:r>
      <w:r w:rsidR="00FA2FFA" w:rsidRPr="00680CDE">
        <w:rPr>
          <w:rFonts w:ascii="PT Astra Serif" w:eastAsia="Calibri" w:hAnsi="PT Astra Serif" w:cs="Times New Roman"/>
          <w:sz w:val="27"/>
          <w:szCs w:val="27"/>
        </w:rPr>
        <w:t xml:space="preserve"> </w:t>
      </w:r>
      <w:r w:rsidR="00BE2DCC" w:rsidRPr="00680CDE">
        <w:rPr>
          <w:rFonts w:ascii="PT Astra Serif" w:eastAsia="Calibri" w:hAnsi="PT Astra Serif" w:cs="Times New Roman"/>
          <w:sz w:val="27"/>
          <w:szCs w:val="27"/>
        </w:rPr>
        <w:t xml:space="preserve">     </w:t>
      </w:r>
      <w:r w:rsidR="00FA2FFA" w:rsidRPr="00680CDE">
        <w:rPr>
          <w:rFonts w:ascii="PT Astra Serif" w:eastAsia="Calibri" w:hAnsi="PT Astra Serif" w:cs="Times New Roman"/>
          <w:sz w:val="27"/>
          <w:szCs w:val="27"/>
        </w:rPr>
        <w:t xml:space="preserve">  </w:t>
      </w:r>
      <w:proofErr w:type="spellStart"/>
      <w:r w:rsidR="003C7CD2" w:rsidRPr="00680CDE">
        <w:rPr>
          <w:rFonts w:ascii="PT Astra Serif" w:eastAsia="Calibri" w:hAnsi="PT Astra Serif" w:cs="Times New Roman"/>
          <w:sz w:val="27"/>
          <w:szCs w:val="27"/>
        </w:rPr>
        <w:t>С.М.Курбатов</w:t>
      </w:r>
      <w:proofErr w:type="spellEnd"/>
    </w:p>
    <w:p w:rsidR="00EF3E81" w:rsidRPr="00680CDE" w:rsidRDefault="00EF3E81" w:rsidP="00EF3E81">
      <w:pPr>
        <w:tabs>
          <w:tab w:val="left" w:pos="142"/>
        </w:tabs>
        <w:spacing w:after="0" w:line="240" w:lineRule="auto"/>
        <w:ind w:firstLine="720"/>
        <w:jc w:val="both"/>
        <w:rPr>
          <w:rFonts w:ascii="PT Astra Serif" w:eastAsia="Calibri" w:hAnsi="PT Astra Serif" w:cs="Times New Roman"/>
          <w:b/>
          <w:sz w:val="27"/>
          <w:szCs w:val="27"/>
        </w:rPr>
      </w:pPr>
    </w:p>
    <w:sectPr w:rsidR="00EF3E81" w:rsidRPr="00680CDE" w:rsidSect="00CD2A73">
      <w:headerReference w:type="default" r:id="rId28"/>
      <w:pgSz w:w="11906" w:h="16838"/>
      <w:pgMar w:top="709" w:right="567" w:bottom="567"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77B" w:rsidRDefault="00FA377B">
      <w:pPr>
        <w:spacing w:after="0" w:line="240" w:lineRule="auto"/>
      </w:pPr>
      <w:r>
        <w:separator/>
      </w:r>
    </w:p>
  </w:endnote>
  <w:endnote w:type="continuationSeparator" w:id="0">
    <w:p w:rsidR="00FA377B" w:rsidRDefault="00FA3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ejaVu Sans">
    <w:charset w:val="CC"/>
    <w:family w:val="swiss"/>
    <w:pitch w:val="variable"/>
    <w:sig w:usb0="E7003EFF" w:usb1="D200FDFF" w:usb2="00046029" w:usb3="00000000" w:csb0="000001FF" w:csb1="00000000"/>
  </w:font>
  <w:font w:name="Franklin Gothic Heavy">
    <w:panose1 w:val="020B0903020102020204"/>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77B" w:rsidRDefault="00FA377B">
      <w:pPr>
        <w:spacing w:after="0" w:line="240" w:lineRule="auto"/>
      </w:pPr>
      <w:r>
        <w:separator/>
      </w:r>
    </w:p>
  </w:footnote>
  <w:footnote w:type="continuationSeparator" w:id="0">
    <w:p w:rsidR="00FA377B" w:rsidRDefault="00FA37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3D2" w:rsidRPr="002A480D" w:rsidRDefault="008A23D2" w:rsidP="00EF3E81">
    <w:pPr>
      <w:pStyle w:val="a3"/>
      <w:jc w:val="center"/>
      <w:rPr>
        <w:rFonts w:ascii="Times New Roman" w:hAnsi="Times New Roman"/>
        <w:sz w:val="24"/>
        <w:szCs w:val="24"/>
      </w:rPr>
    </w:pPr>
    <w:r w:rsidRPr="002A480D">
      <w:rPr>
        <w:rFonts w:ascii="Times New Roman" w:hAnsi="Times New Roman"/>
        <w:sz w:val="24"/>
        <w:szCs w:val="24"/>
      </w:rPr>
      <w:fldChar w:fldCharType="begin"/>
    </w:r>
    <w:r w:rsidRPr="002A480D">
      <w:rPr>
        <w:rFonts w:ascii="Times New Roman" w:hAnsi="Times New Roman"/>
        <w:sz w:val="24"/>
        <w:szCs w:val="24"/>
      </w:rPr>
      <w:instrText>PAGE   \* MERGEFORMAT</w:instrText>
    </w:r>
    <w:r w:rsidRPr="002A480D">
      <w:rPr>
        <w:rFonts w:ascii="Times New Roman" w:hAnsi="Times New Roman"/>
        <w:sz w:val="24"/>
        <w:szCs w:val="24"/>
      </w:rPr>
      <w:fldChar w:fldCharType="separate"/>
    </w:r>
    <w:r w:rsidR="008D2392">
      <w:rPr>
        <w:rFonts w:ascii="Times New Roman" w:hAnsi="Times New Roman"/>
        <w:noProof/>
        <w:sz w:val="24"/>
        <w:szCs w:val="24"/>
      </w:rPr>
      <w:t>6</w:t>
    </w:r>
    <w:r w:rsidRPr="002A480D">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03DD"/>
    <w:multiLevelType w:val="hybridMultilevel"/>
    <w:tmpl w:val="D47ACD08"/>
    <w:lvl w:ilvl="0" w:tplc="EF341C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F721A6"/>
    <w:multiLevelType w:val="multilevel"/>
    <w:tmpl w:val="1AF721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B7F0EFB"/>
    <w:multiLevelType w:val="hybridMultilevel"/>
    <w:tmpl w:val="FC20FBB6"/>
    <w:lvl w:ilvl="0" w:tplc="5226DADE">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
    <w:nsid w:val="1EBB3589"/>
    <w:multiLevelType w:val="hybridMultilevel"/>
    <w:tmpl w:val="11649A50"/>
    <w:lvl w:ilvl="0" w:tplc="EF341C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C77CC0"/>
    <w:multiLevelType w:val="hybridMultilevel"/>
    <w:tmpl w:val="4792FC1E"/>
    <w:lvl w:ilvl="0" w:tplc="81028A44">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4423B8"/>
    <w:multiLevelType w:val="hybridMultilevel"/>
    <w:tmpl w:val="016624A6"/>
    <w:lvl w:ilvl="0" w:tplc="75001130">
      <w:start w:val="1"/>
      <w:numFmt w:val="bullet"/>
      <w:lvlText w:val=""/>
      <w:lvlJc w:val="left"/>
      <w:pPr>
        <w:tabs>
          <w:tab w:val="num" w:pos="720"/>
        </w:tabs>
        <w:ind w:left="720" w:hanging="360"/>
      </w:pPr>
      <w:rPr>
        <w:rFonts w:ascii="Wingdings" w:hAnsi="Wingdings" w:hint="default"/>
      </w:rPr>
    </w:lvl>
    <w:lvl w:ilvl="1" w:tplc="A41A2C16" w:tentative="1">
      <w:start w:val="1"/>
      <w:numFmt w:val="bullet"/>
      <w:lvlText w:val=""/>
      <w:lvlJc w:val="left"/>
      <w:pPr>
        <w:tabs>
          <w:tab w:val="num" w:pos="1440"/>
        </w:tabs>
        <w:ind w:left="1440" w:hanging="360"/>
      </w:pPr>
      <w:rPr>
        <w:rFonts w:ascii="Wingdings" w:hAnsi="Wingdings" w:hint="default"/>
      </w:rPr>
    </w:lvl>
    <w:lvl w:ilvl="2" w:tplc="918C1DEE" w:tentative="1">
      <w:start w:val="1"/>
      <w:numFmt w:val="bullet"/>
      <w:lvlText w:val=""/>
      <w:lvlJc w:val="left"/>
      <w:pPr>
        <w:tabs>
          <w:tab w:val="num" w:pos="2160"/>
        </w:tabs>
        <w:ind w:left="2160" w:hanging="360"/>
      </w:pPr>
      <w:rPr>
        <w:rFonts w:ascii="Wingdings" w:hAnsi="Wingdings" w:hint="default"/>
      </w:rPr>
    </w:lvl>
    <w:lvl w:ilvl="3" w:tplc="A880CC4A" w:tentative="1">
      <w:start w:val="1"/>
      <w:numFmt w:val="bullet"/>
      <w:lvlText w:val=""/>
      <w:lvlJc w:val="left"/>
      <w:pPr>
        <w:tabs>
          <w:tab w:val="num" w:pos="2880"/>
        </w:tabs>
        <w:ind w:left="2880" w:hanging="360"/>
      </w:pPr>
      <w:rPr>
        <w:rFonts w:ascii="Wingdings" w:hAnsi="Wingdings" w:hint="default"/>
      </w:rPr>
    </w:lvl>
    <w:lvl w:ilvl="4" w:tplc="B32AE4AE" w:tentative="1">
      <w:start w:val="1"/>
      <w:numFmt w:val="bullet"/>
      <w:lvlText w:val=""/>
      <w:lvlJc w:val="left"/>
      <w:pPr>
        <w:tabs>
          <w:tab w:val="num" w:pos="3600"/>
        </w:tabs>
        <w:ind w:left="3600" w:hanging="360"/>
      </w:pPr>
      <w:rPr>
        <w:rFonts w:ascii="Wingdings" w:hAnsi="Wingdings" w:hint="default"/>
      </w:rPr>
    </w:lvl>
    <w:lvl w:ilvl="5" w:tplc="709692AE" w:tentative="1">
      <w:start w:val="1"/>
      <w:numFmt w:val="bullet"/>
      <w:lvlText w:val=""/>
      <w:lvlJc w:val="left"/>
      <w:pPr>
        <w:tabs>
          <w:tab w:val="num" w:pos="4320"/>
        </w:tabs>
        <w:ind w:left="4320" w:hanging="360"/>
      </w:pPr>
      <w:rPr>
        <w:rFonts w:ascii="Wingdings" w:hAnsi="Wingdings" w:hint="default"/>
      </w:rPr>
    </w:lvl>
    <w:lvl w:ilvl="6" w:tplc="8B20F3E4" w:tentative="1">
      <w:start w:val="1"/>
      <w:numFmt w:val="bullet"/>
      <w:lvlText w:val=""/>
      <w:lvlJc w:val="left"/>
      <w:pPr>
        <w:tabs>
          <w:tab w:val="num" w:pos="5040"/>
        </w:tabs>
        <w:ind w:left="5040" w:hanging="360"/>
      </w:pPr>
      <w:rPr>
        <w:rFonts w:ascii="Wingdings" w:hAnsi="Wingdings" w:hint="default"/>
      </w:rPr>
    </w:lvl>
    <w:lvl w:ilvl="7" w:tplc="257A4700" w:tentative="1">
      <w:start w:val="1"/>
      <w:numFmt w:val="bullet"/>
      <w:lvlText w:val=""/>
      <w:lvlJc w:val="left"/>
      <w:pPr>
        <w:tabs>
          <w:tab w:val="num" w:pos="5760"/>
        </w:tabs>
        <w:ind w:left="5760" w:hanging="360"/>
      </w:pPr>
      <w:rPr>
        <w:rFonts w:ascii="Wingdings" w:hAnsi="Wingdings" w:hint="default"/>
      </w:rPr>
    </w:lvl>
    <w:lvl w:ilvl="8" w:tplc="3C668E00" w:tentative="1">
      <w:start w:val="1"/>
      <w:numFmt w:val="bullet"/>
      <w:lvlText w:val=""/>
      <w:lvlJc w:val="left"/>
      <w:pPr>
        <w:tabs>
          <w:tab w:val="num" w:pos="6480"/>
        </w:tabs>
        <w:ind w:left="6480" w:hanging="360"/>
      </w:pPr>
      <w:rPr>
        <w:rFonts w:ascii="Wingdings" w:hAnsi="Wingdings" w:hint="default"/>
      </w:rPr>
    </w:lvl>
  </w:abstractNum>
  <w:abstractNum w:abstractNumId="6">
    <w:nsid w:val="20215BCB"/>
    <w:multiLevelType w:val="hybridMultilevel"/>
    <w:tmpl w:val="637C0116"/>
    <w:lvl w:ilvl="0" w:tplc="1DB620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3605A8E"/>
    <w:multiLevelType w:val="hybridMultilevel"/>
    <w:tmpl w:val="71B6F64A"/>
    <w:lvl w:ilvl="0" w:tplc="1F0090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40C096C"/>
    <w:multiLevelType w:val="hybridMultilevel"/>
    <w:tmpl w:val="4CEC825A"/>
    <w:lvl w:ilvl="0" w:tplc="54D4C6D8">
      <w:start w:val="1"/>
      <w:numFmt w:val="decimal"/>
      <w:lvlText w:val="%1."/>
      <w:lvlJc w:val="left"/>
      <w:pPr>
        <w:ind w:left="3177" w:hanging="105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2C484D"/>
    <w:multiLevelType w:val="hybridMultilevel"/>
    <w:tmpl w:val="DB409F50"/>
    <w:lvl w:ilvl="0" w:tplc="5230777E">
      <w:start w:val="1"/>
      <w:numFmt w:val="bullet"/>
      <w:lvlText w:val=""/>
      <w:lvlJc w:val="left"/>
      <w:pPr>
        <w:tabs>
          <w:tab w:val="num" w:pos="720"/>
        </w:tabs>
        <w:ind w:left="720" w:hanging="360"/>
      </w:pPr>
      <w:rPr>
        <w:rFonts w:ascii="Wingdings" w:hAnsi="Wingdings" w:hint="default"/>
      </w:rPr>
    </w:lvl>
    <w:lvl w:ilvl="1" w:tplc="7C5411A2" w:tentative="1">
      <w:start w:val="1"/>
      <w:numFmt w:val="bullet"/>
      <w:lvlText w:val=""/>
      <w:lvlJc w:val="left"/>
      <w:pPr>
        <w:tabs>
          <w:tab w:val="num" w:pos="1440"/>
        </w:tabs>
        <w:ind w:left="1440" w:hanging="360"/>
      </w:pPr>
      <w:rPr>
        <w:rFonts w:ascii="Wingdings" w:hAnsi="Wingdings" w:hint="default"/>
      </w:rPr>
    </w:lvl>
    <w:lvl w:ilvl="2" w:tplc="F2C28212" w:tentative="1">
      <w:start w:val="1"/>
      <w:numFmt w:val="bullet"/>
      <w:lvlText w:val=""/>
      <w:lvlJc w:val="left"/>
      <w:pPr>
        <w:tabs>
          <w:tab w:val="num" w:pos="2160"/>
        </w:tabs>
        <w:ind w:left="2160" w:hanging="360"/>
      </w:pPr>
      <w:rPr>
        <w:rFonts w:ascii="Wingdings" w:hAnsi="Wingdings" w:hint="default"/>
      </w:rPr>
    </w:lvl>
    <w:lvl w:ilvl="3" w:tplc="5E0AFA68" w:tentative="1">
      <w:start w:val="1"/>
      <w:numFmt w:val="bullet"/>
      <w:lvlText w:val=""/>
      <w:lvlJc w:val="left"/>
      <w:pPr>
        <w:tabs>
          <w:tab w:val="num" w:pos="2880"/>
        </w:tabs>
        <w:ind w:left="2880" w:hanging="360"/>
      </w:pPr>
      <w:rPr>
        <w:rFonts w:ascii="Wingdings" w:hAnsi="Wingdings" w:hint="default"/>
      </w:rPr>
    </w:lvl>
    <w:lvl w:ilvl="4" w:tplc="F86E5F24" w:tentative="1">
      <w:start w:val="1"/>
      <w:numFmt w:val="bullet"/>
      <w:lvlText w:val=""/>
      <w:lvlJc w:val="left"/>
      <w:pPr>
        <w:tabs>
          <w:tab w:val="num" w:pos="3600"/>
        </w:tabs>
        <w:ind w:left="3600" w:hanging="360"/>
      </w:pPr>
      <w:rPr>
        <w:rFonts w:ascii="Wingdings" w:hAnsi="Wingdings" w:hint="default"/>
      </w:rPr>
    </w:lvl>
    <w:lvl w:ilvl="5" w:tplc="55B46A5C" w:tentative="1">
      <w:start w:val="1"/>
      <w:numFmt w:val="bullet"/>
      <w:lvlText w:val=""/>
      <w:lvlJc w:val="left"/>
      <w:pPr>
        <w:tabs>
          <w:tab w:val="num" w:pos="4320"/>
        </w:tabs>
        <w:ind w:left="4320" w:hanging="360"/>
      </w:pPr>
      <w:rPr>
        <w:rFonts w:ascii="Wingdings" w:hAnsi="Wingdings" w:hint="default"/>
      </w:rPr>
    </w:lvl>
    <w:lvl w:ilvl="6" w:tplc="B6A467B2" w:tentative="1">
      <w:start w:val="1"/>
      <w:numFmt w:val="bullet"/>
      <w:lvlText w:val=""/>
      <w:lvlJc w:val="left"/>
      <w:pPr>
        <w:tabs>
          <w:tab w:val="num" w:pos="5040"/>
        </w:tabs>
        <w:ind w:left="5040" w:hanging="360"/>
      </w:pPr>
      <w:rPr>
        <w:rFonts w:ascii="Wingdings" w:hAnsi="Wingdings" w:hint="default"/>
      </w:rPr>
    </w:lvl>
    <w:lvl w:ilvl="7" w:tplc="A91E8EE0" w:tentative="1">
      <w:start w:val="1"/>
      <w:numFmt w:val="bullet"/>
      <w:lvlText w:val=""/>
      <w:lvlJc w:val="left"/>
      <w:pPr>
        <w:tabs>
          <w:tab w:val="num" w:pos="5760"/>
        </w:tabs>
        <w:ind w:left="5760" w:hanging="360"/>
      </w:pPr>
      <w:rPr>
        <w:rFonts w:ascii="Wingdings" w:hAnsi="Wingdings" w:hint="default"/>
      </w:rPr>
    </w:lvl>
    <w:lvl w:ilvl="8" w:tplc="B7420E26" w:tentative="1">
      <w:start w:val="1"/>
      <w:numFmt w:val="bullet"/>
      <w:lvlText w:val=""/>
      <w:lvlJc w:val="left"/>
      <w:pPr>
        <w:tabs>
          <w:tab w:val="num" w:pos="6480"/>
        </w:tabs>
        <w:ind w:left="6480" w:hanging="360"/>
      </w:pPr>
      <w:rPr>
        <w:rFonts w:ascii="Wingdings" w:hAnsi="Wingdings" w:hint="default"/>
      </w:rPr>
    </w:lvl>
  </w:abstractNum>
  <w:abstractNum w:abstractNumId="10">
    <w:nsid w:val="2F0802B7"/>
    <w:multiLevelType w:val="hybridMultilevel"/>
    <w:tmpl w:val="E54A01FC"/>
    <w:lvl w:ilvl="0" w:tplc="6E5403E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1">
    <w:nsid w:val="3E272443"/>
    <w:multiLevelType w:val="hybridMultilevel"/>
    <w:tmpl w:val="FA7C0BB6"/>
    <w:lvl w:ilvl="0" w:tplc="96F22800">
      <w:start w:val="1"/>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
    <w:nsid w:val="3F427DCC"/>
    <w:multiLevelType w:val="hybridMultilevel"/>
    <w:tmpl w:val="02E42900"/>
    <w:lvl w:ilvl="0" w:tplc="60006FE2">
      <w:start w:val="1"/>
      <w:numFmt w:val="decimal"/>
      <w:lvlText w:val="%1)"/>
      <w:lvlJc w:val="left"/>
      <w:pPr>
        <w:ind w:left="927" w:hanging="360"/>
      </w:pPr>
      <w:rPr>
        <w:rFonts w:ascii="Times New Roman" w:eastAsia="Calibri" w:hAnsi="Times New Roman" w:cs="Times New Roman"/>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nsid w:val="41A218EF"/>
    <w:multiLevelType w:val="hybridMultilevel"/>
    <w:tmpl w:val="806C3648"/>
    <w:lvl w:ilvl="0" w:tplc="DB62F722">
      <w:start w:val="1"/>
      <w:numFmt w:val="bullet"/>
      <w:lvlText w:val=""/>
      <w:lvlJc w:val="left"/>
      <w:pPr>
        <w:tabs>
          <w:tab w:val="num" w:pos="720"/>
        </w:tabs>
        <w:ind w:left="720" w:hanging="360"/>
      </w:pPr>
      <w:rPr>
        <w:rFonts w:ascii="Wingdings" w:hAnsi="Wingdings" w:hint="default"/>
      </w:rPr>
    </w:lvl>
    <w:lvl w:ilvl="1" w:tplc="857415E2" w:tentative="1">
      <w:start w:val="1"/>
      <w:numFmt w:val="bullet"/>
      <w:lvlText w:val=""/>
      <w:lvlJc w:val="left"/>
      <w:pPr>
        <w:tabs>
          <w:tab w:val="num" w:pos="1440"/>
        </w:tabs>
        <w:ind w:left="1440" w:hanging="360"/>
      </w:pPr>
      <w:rPr>
        <w:rFonts w:ascii="Wingdings" w:hAnsi="Wingdings" w:hint="default"/>
      </w:rPr>
    </w:lvl>
    <w:lvl w:ilvl="2" w:tplc="D0EA1C52" w:tentative="1">
      <w:start w:val="1"/>
      <w:numFmt w:val="bullet"/>
      <w:lvlText w:val=""/>
      <w:lvlJc w:val="left"/>
      <w:pPr>
        <w:tabs>
          <w:tab w:val="num" w:pos="2160"/>
        </w:tabs>
        <w:ind w:left="2160" w:hanging="360"/>
      </w:pPr>
      <w:rPr>
        <w:rFonts w:ascii="Wingdings" w:hAnsi="Wingdings" w:hint="default"/>
      </w:rPr>
    </w:lvl>
    <w:lvl w:ilvl="3" w:tplc="EB362726" w:tentative="1">
      <w:start w:val="1"/>
      <w:numFmt w:val="bullet"/>
      <w:lvlText w:val=""/>
      <w:lvlJc w:val="left"/>
      <w:pPr>
        <w:tabs>
          <w:tab w:val="num" w:pos="2880"/>
        </w:tabs>
        <w:ind w:left="2880" w:hanging="360"/>
      </w:pPr>
      <w:rPr>
        <w:rFonts w:ascii="Wingdings" w:hAnsi="Wingdings" w:hint="default"/>
      </w:rPr>
    </w:lvl>
    <w:lvl w:ilvl="4" w:tplc="294821A6" w:tentative="1">
      <w:start w:val="1"/>
      <w:numFmt w:val="bullet"/>
      <w:lvlText w:val=""/>
      <w:lvlJc w:val="left"/>
      <w:pPr>
        <w:tabs>
          <w:tab w:val="num" w:pos="3600"/>
        </w:tabs>
        <w:ind w:left="3600" w:hanging="360"/>
      </w:pPr>
      <w:rPr>
        <w:rFonts w:ascii="Wingdings" w:hAnsi="Wingdings" w:hint="default"/>
      </w:rPr>
    </w:lvl>
    <w:lvl w:ilvl="5" w:tplc="26DE9D9C" w:tentative="1">
      <w:start w:val="1"/>
      <w:numFmt w:val="bullet"/>
      <w:lvlText w:val=""/>
      <w:lvlJc w:val="left"/>
      <w:pPr>
        <w:tabs>
          <w:tab w:val="num" w:pos="4320"/>
        </w:tabs>
        <w:ind w:left="4320" w:hanging="360"/>
      </w:pPr>
      <w:rPr>
        <w:rFonts w:ascii="Wingdings" w:hAnsi="Wingdings" w:hint="default"/>
      </w:rPr>
    </w:lvl>
    <w:lvl w:ilvl="6" w:tplc="FFA03886" w:tentative="1">
      <w:start w:val="1"/>
      <w:numFmt w:val="bullet"/>
      <w:lvlText w:val=""/>
      <w:lvlJc w:val="left"/>
      <w:pPr>
        <w:tabs>
          <w:tab w:val="num" w:pos="5040"/>
        </w:tabs>
        <w:ind w:left="5040" w:hanging="360"/>
      </w:pPr>
      <w:rPr>
        <w:rFonts w:ascii="Wingdings" w:hAnsi="Wingdings" w:hint="default"/>
      </w:rPr>
    </w:lvl>
    <w:lvl w:ilvl="7" w:tplc="E3CCA0A2" w:tentative="1">
      <w:start w:val="1"/>
      <w:numFmt w:val="bullet"/>
      <w:lvlText w:val=""/>
      <w:lvlJc w:val="left"/>
      <w:pPr>
        <w:tabs>
          <w:tab w:val="num" w:pos="5760"/>
        </w:tabs>
        <w:ind w:left="5760" w:hanging="360"/>
      </w:pPr>
      <w:rPr>
        <w:rFonts w:ascii="Wingdings" w:hAnsi="Wingdings" w:hint="default"/>
      </w:rPr>
    </w:lvl>
    <w:lvl w:ilvl="8" w:tplc="F81AA8A4" w:tentative="1">
      <w:start w:val="1"/>
      <w:numFmt w:val="bullet"/>
      <w:lvlText w:val=""/>
      <w:lvlJc w:val="left"/>
      <w:pPr>
        <w:tabs>
          <w:tab w:val="num" w:pos="6480"/>
        </w:tabs>
        <w:ind w:left="6480" w:hanging="360"/>
      </w:pPr>
      <w:rPr>
        <w:rFonts w:ascii="Wingdings" w:hAnsi="Wingdings" w:hint="default"/>
      </w:rPr>
    </w:lvl>
  </w:abstractNum>
  <w:abstractNum w:abstractNumId="14">
    <w:nsid w:val="42ED4984"/>
    <w:multiLevelType w:val="hybridMultilevel"/>
    <w:tmpl w:val="68FC26CE"/>
    <w:lvl w:ilvl="0" w:tplc="7B0E4ADC">
      <w:start w:val="1"/>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5F87453"/>
    <w:multiLevelType w:val="hybridMultilevel"/>
    <w:tmpl w:val="B430499A"/>
    <w:lvl w:ilvl="0" w:tplc="EF341C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6A94CD"/>
    <w:multiLevelType w:val="singleLevel"/>
    <w:tmpl w:val="486A94CD"/>
    <w:lvl w:ilvl="0">
      <w:start w:val="1"/>
      <w:numFmt w:val="decimal"/>
      <w:suff w:val="space"/>
      <w:lvlText w:val="%1)"/>
      <w:lvlJc w:val="left"/>
    </w:lvl>
  </w:abstractNum>
  <w:abstractNum w:abstractNumId="17">
    <w:nsid w:val="4E4C0618"/>
    <w:multiLevelType w:val="hybridMultilevel"/>
    <w:tmpl w:val="7B5E4BFE"/>
    <w:lvl w:ilvl="0" w:tplc="BB320C06">
      <w:start w:val="1"/>
      <w:numFmt w:val="decimal"/>
      <w:lvlText w:val="%1."/>
      <w:lvlJc w:val="left"/>
      <w:pPr>
        <w:ind w:left="1070" w:hanging="360"/>
      </w:pPr>
      <w:rPr>
        <w:rFonts w:ascii="Times New Roman" w:eastAsia="Times New Roman" w:hAnsi="Times New Roman" w:cs="Times New Roman"/>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
    <w:nsid w:val="53A517A1"/>
    <w:multiLevelType w:val="hybridMultilevel"/>
    <w:tmpl w:val="CBF4E19E"/>
    <w:lvl w:ilvl="0" w:tplc="90906478">
      <w:start w:val="1"/>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9">
    <w:nsid w:val="640C7DB1"/>
    <w:multiLevelType w:val="hybridMultilevel"/>
    <w:tmpl w:val="7B58743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695F2F77"/>
    <w:multiLevelType w:val="hybridMultilevel"/>
    <w:tmpl w:val="53C07D7C"/>
    <w:lvl w:ilvl="0" w:tplc="EF341C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CD870BC"/>
    <w:multiLevelType w:val="multilevel"/>
    <w:tmpl w:val="73D6526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6FFD05A3"/>
    <w:multiLevelType w:val="hybridMultilevel"/>
    <w:tmpl w:val="972E2FD2"/>
    <w:lvl w:ilvl="0" w:tplc="03D2D64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nsid w:val="78C14A5F"/>
    <w:multiLevelType w:val="hybridMultilevel"/>
    <w:tmpl w:val="CCC64552"/>
    <w:lvl w:ilvl="0" w:tplc="D2AA8404">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8A68CB"/>
    <w:multiLevelType w:val="hybridMultilevel"/>
    <w:tmpl w:val="08BA3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19"/>
  </w:num>
  <w:num w:numId="3">
    <w:abstractNumId w:val="13"/>
  </w:num>
  <w:num w:numId="4">
    <w:abstractNumId w:val="9"/>
  </w:num>
  <w:num w:numId="5">
    <w:abstractNumId w:val="5"/>
  </w:num>
  <w:num w:numId="6">
    <w:abstractNumId w:val="4"/>
  </w:num>
  <w:num w:numId="7">
    <w:abstractNumId w:val="7"/>
  </w:num>
  <w:num w:numId="8">
    <w:abstractNumId w:val="20"/>
  </w:num>
  <w:num w:numId="9">
    <w:abstractNumId w:val="15"/>
  </w:num>
  <w:num w:numId="10">
    <w:abstractNumId w:val="16"/>
  </w:num>
  <w:num w:numId="11">
    <w:abstractNumId w:val="0"/>
  </w:num>
  <w:num w:numId="12">
    <w:abstractNumId w:val="3"/>
  </w:num>
  <w:num w:numId="13">
    <w:abstractNumId w:val="1"/>
  </w:num>
  <w:num w:numId="14">
    <w:abstractNumId w:val="21"/>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
  </w:num>
  <w:num w:numId="24">
    <w:abstractNumId w:val="6"/>
  </w:num>
  <w:num w:numId="25">
    <w:abstractNumId w:val="2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1CD"/>
    <w:rsid w:val="000040C4"/>
    <w:rsid w:val="00004303"/>
    <w:rsid w:val="00010BC1"/>
    <w:rsid w:val="00021758"/>
    <w:rsid w:val="000242AE"/>
    <w:rsid w:val="000245E5"/>
    <w:rsid w:val="000245F3"/>
    <w:rsid w:val="0004206D"/>
    <w:rsid w:val="000464C7"/>
    <w:rsid w:val="00046B14"/>
    <w:rsid w:val="00060C5D"/>
    <w:rsid w:val="0007024F"/>
    <w:rsid w:val="00073B76"/>
    <w:rsid w:val="000774A0"/>
    <w:rsid w:val="00086703"/>
    <w:rsid w:val="00087C0C"/>
    <w:rsid w:val="000936CE"/>
    <w:rsid w:val="00095AEA"/>
    <w:rsid w:val="00096CEC"/>
    <w:rsid w:val="000A4967"/>
    <w:rsid w:val="000A5720"/>
    <w:rsid w:val="000B707B"/>
    <w:rsid w:val="000D0DC6"/>
    <w:rsid w:val="000E3BBD"/>
    <w:rsid w:val="000E51A4"/>
    <w:rsid w:val="000E637F"/>
    <w:rsid w:val="000F49D1"/>
    <w:rsid w:val="00100761"/>
    <w:rsid w:val="00114B87"/>
    <w:rsid w:val="00115CCC"/>
    <w:rsid w:val="00124E0A"/>
    <w:rsid w:val="00125BEE"/>
    <w:rsid w:val="0013349D"/>
    <w:rsid w:val="00134795"/>
    <w:rsid w:val="00146C05"/>
    <w:rsid w:val="0015669E"/>
    <w:rsid w:val="00160AE2"/>
    <w:rsid w:val="00165B96"/>
    <w:rsid w:val="001665CB"/>
    <w:rsid w:val="00171DE3"/>
    <w:rsid w:val="00175793"/>
    <w:rsid w:val="00176432"/>
    <w:rsid w:val="00186D60"/>
    <w:rsid w:val="001B2CEA"/>
    <w:rsid w:val="001B4018"/>
    <w:rsid w:val="001B4F6C"/>
    <w:rsid w:val="001C0067"/>
    <w:rsid w:val="001C0D60"/>
    <w:rsid w:val="001D16F5"/>
    <w:rsid w:val="001D571C"/>
    <w:rsid w:val="001E3173"/>
    <w:rsid w:val="002001B6"/>
    <w:rsid w:val="00201C42"/>
    <w:rsid w:val="00203B3F"/>
    <w:rsid w:val="002079BB"/>
    <w:rsid w:val="002144C4"/>
    <w:rsid w:val="00223522"/>
    <w:rsid w:val="00225716"/>
    <w:rsid w:val="00241D7D"/>
    <w:rsid w:val="00244E1B"/>
    <w:rsid w:val="00253335"/>
    <w:rsid w:val="00255BC1"/>
    <w:rsid w:val="002628C4"/>
    <w:rsid w:val="00264349"/>
    <w:rsid w:val="002739DD"/>
    <w:rsid w:val="00273FA6"/>
    <w:rsid w:val="00277183"/>
    <w:rsid w:val="00285F18"/>
    <w:rsid w:val="00291ACB"/>
    <w:rsid w:val="002A0A52"/>
    <w:rsid w:val="002A5D2C"/>
    <w:rsid w:val="002A62FD"/>
    <w:rsid w:val="002B0FC4"/>
    <w:rsid w:val="002B1CA7"/>
    <w:rsid w:val="002B4BA8"/>
    <w:rsid w:val="002B70D2"/>
    <w:rsid w:val="002D7140"/>
    <w:rsid w:val="002F2D35"/>
    <w:rsid w:val="00304121"/>
    <w:rsid w:val="00305D5C"/>
    <w:rsid w:val="0030630B"/>
    <w:rsid w:val="00311CF4"/>
    <w:rsid w:val="00320953"/>
    <w:rsid w:val="00320BCE"/>
    <w:rsid w:val="00337428"/>
    <w:rsid w:val="003612F4"/>
    <w:rsid w:val="003636B8"/>
    <w:rsid w:val="00364369"/>
    <w:rsid w:val="003653F6"/>
    <w:rsid w:val="00374B5C"/>
    <w:rsid w:val="003750B3"/>
    <w:rsid w:val="00377FB7"/>
    <w:rsid w:val="00384D2C"/>
    <w:rsid w:val="003C3BA4"/>
    <w:rsid w:val="003C7CD2"/>
    <w:rsid w:val="003D66DB"/>
    <w:rsid w:val="003E5248"/>
    <w:rsid w:val="003E64D4"/>
    <w:rsid w:val="003E6C28"/>
    <w:rsid w:val="003F7844"/>
    <w:rsid w:val="004042D5"/>
    <w:rsid w:val="004060DE"/>
    <w:rsid w:val="00412D9B"/>
    <w:rsid w:val="00415D94"/>
    <w:rsid w:val="00416C7A"/>
    <w:rsid w:val="00425882"/>
    <w:rsid w:val="00425A89"/>
    <w:rsid w:val="0043107D"/>
    <w:rsid w:val="004341E2"/>
    <w:rsid w:val="00442F2A"/>
    <w:rsid w:val="004536A2"/>
    <w:rsid w:val="0046369A"/>
    <w:rsid w:val="00482B73"/>
    <w:rsid w:val="00483D15"/>
    <w:rsid w:val="00484F73"/>
    <w:rsid w:val="0049596A"/>
    <w:rsid w:val="00496121"/>
    <w:rsid w:val="00496840"/>
    <w:rsid w:val="004A05DB"/>
    <w:rsid w:val="004A5E1A"/>
    <w:rsid w:val="004B10C8"/>
    <w:rsid w:val="004B3987"/>
    <w:rsid w:val="004D3AF3"/>
    <w:rsid w:val="004E27D5"/>
    <w:rsid w:val="004E54A7"/>
    <w:rsid w:val="004E76CE"/>
    <w:rsid w:val="00502F5F"/>
    <w:rsid w:val="005075ED"/>
    <w:rsid w:val="00532A71"/>
    <w:rsid w:val="00537CA5"/>
    <w:rsid w:val="00542C1D"/>
    <w:rsid w:val="00544924"/>
    <w:rsid w:val="00550500"/>
    <w:rsid w:val="00556433"/>
    <w:rsid w:val="00557351"/>
    <w:rsid w:val="00563F72"/>
    <w:rsid w:val="00571227"/>
    <w:rsid w:val="00582B8C"/>
    <w:rsid w:val="00584415"/>
    <w:rsid w:val="0058605F"/>
    <w:rsid w:val="0059670E"/>
    <w:rsid w:val="005A3403"/>
    <w:rsid w:val="005A44AC"/>
    <w:rsid w:val="005B3AE3"/>
    <w:rsid w:val="005C0238"/>
    <w:rsid w:val="005D1EDC"/>
    <w:rsid w:val="005D303E"/>
    <w:rsid w:val="005E383D"/>
    <w:rsid w:val="005F2311"/>
    <w:rsid w:val="005F49CB"/>
    <w:rsid w:val="005F69A4"/>
    <w:rsid w:val="00605E1D"/>
    <w:rsid w:val="00607754"/>
    <w:rsid w:val="006226F5"/>
    <w:rsid w:val="00637B30"/>
    <w:rsid w:val="00650A74"/>
    <w:rsid w:val="0065184F"/>
    <w:rsid w:val="00653C6D"/>
    <w:rsid w:val="00663677"/>
    <w:rsid w:val="00666710"/>
    <w:rsid w:val="00677964"/>
    <w:rsid w:val="00680CDE"/>
    <w:rsid w:val="00683A6A"/>
    <w:rsid w:val="00686173"/>
    <w:rsid w:val="006B115D"/>
    <w:rsid w:val="006B14FB"/>
    <w:rsid w:val="006C00F7"/>
    <w:rsid w:val="006E1449"/>
    <w:rsid w:val="006E5110"/>
    <w:rsid w:val="006F24C4"/>
    <w:rsid w:val="006F2CF9"/>
    <w:rsid w:val="007001C5"/>
    <w:rsid w:val="0070630F"/>
    <w:rsid w:val="0071276F"/>
    <w:rsid w:val="00717BAA"/>
    <w:rsid w:val="00722ADD"/>
    <w:rsid w:val="00726089"/>
    <w:rsid w:val="007337A2"/>
    <w:rsid w:val="00741204"/>
    <w:rsid w:val="00745F2A"/>
    <w:rsid w:val="00746854"/>
    <w:rsid w:val="00754354"/>
    <w:rsid w:val="00760B8C"/>
    <w:rsid w:val="00765B3D"/>
    <w:rsid w:val="0077176D"/>
    <w:rsid w:val="00774E57"/>
    <w:rsid w:val="00775761"/>
    <w:rsid w:val="00781330"/>
    <w:rsid w:val="007837C8"/>
    <w:rsid w:val="0079064A"/>
    <w:rsid w:val="00793CD4"/>
    <w:rsid w:val="007B0EBD"/>
    <w:rsid w:val="007B43EB"/>
    <w:rsid w:val="007C0198"/>
    <w:rsid w:val="007C32FC"/>
    <w:rsid w:val="007C3A16"/>
    <w:rsid w:val="007D20F4"/>
    <w:rsid w:val="007D2E9E"/>
    <w:rsid w:val="007E12B3"/>
    <w:rsid w:val="007E3BEE"/>
    <w:rsid w:val="007F1198"/>
    <w:rsid w:val="007F3D17"/>
    <w:rsid w:val="007F4252"/>
    <w:rsid w:val="008012C8"/>
    <w:rsid w:val="008105F3"/>
    <w:rsid w:val="00814AA8"/>
    <w:rsid w:val="008165AD"/>
    <w:rsid w:val="00825229"/>
    <w:rsid w:val="0083167C"/>
    <w:rsid w:val="00836086"/>
    <w:rsid w:val="00841EB0"/>
    <w:rsid w:val="00863C55"/>
    <w:rsid w:val="00877370"/>
    <w:rsid w:val="00885625"/>
    <w:rsid w:val="00890532"/>
    <w:rsid w:val="0089149F"/>
    <w:rsid w:val="00891F48"/>
    <w:rsid w:val="008A0B79"/>
    <w:rsid w:val="008A23D2"/>
    <w:rsid w:val="008A519F"/>
    <w:rsid w:val="008A724B"/>
    <w:rsid w:val="008B5E48"/>
    <w:rsid w:val="008B6D9D"/>
    <w:rsid w:val="008B7206"/>
    <w:rsid w:val="008C11FC"/>
    <w:rsid w:val="008C774B"/>
    <w:rsid w:val="008D2392"/>
    <w:rsid w:val="008D5E78"/>
    <w:rsid w:val="008E15AC"/>
    <w:rsid w:val="008E1BC6"/>
    <w:rsid w:val="008E51CD"/>
    <w:rsid w:val="008F1375"/>
    <w:rsid w:val="0090711A"/>
    <w:rsid w:val="00913628"/>
    <w:rsid w:val="0092165D"/>
    <w:rsid w:val="009406F2"/>
    <w:rsid w:val="00943C7C"/>
    <w:rsid w:val="0095302D"/>
    <w:rsid w:val="009542DF"/>
    <w:rsid w:val="00962618"/>
    <w:rsid w:val="00981640"/>
    <w:rsid w:val="00983715"/>
    <w:rsid w:val="00994C26"/>
    <w:rsid w:val="009A0298"/>
    <w:rsid w:val="009A2EB5"/>
    <w:rsid w:val="009B4E4C"/>
    <w:rsid w:val="009C211D"/>
    <w:rsid w:val="009C2E4C"/>
    <w:rsid w:val="009C54F1"/>
    <w:rsid w:val="009E033D"/>
    <w:rsid w:val="009E03A9"/>
    <w:rsid w:val="009E0E18"/>
    <w:rsid w:val="009F0BE9"/>
    <w:rsid w:val="009F42E5"/>
    <w:rsid w:val="009F6006"/>
    <w:rsid w:val="00A00AC0"/>
    <w:rsid w:val="00A2768A"/>
    <w:rsid w:val="00A30A85"/>
    <w:rsid w:val="00A4005E"/>
    <w:rsid w:val="00A41141"/>
    <w:rsid w:val="00A52165"/>
    <w:rsid w:val="00A667AA"/>
    <w:rsid w:val="00A73609"/>
    <w:rsid w:val="00A74806"/>
    <w:rsid w:val="00A81DEF"/>
    <w:rsid w:val="00A831BF"/>
    <w:rsid w:val="00A861AF"/>
    <w:rsid w:val="00A95E6A"/>
    <w:rsid w:val="00AA3F39"/>
    <w:rsid w:val="00AA5BDA"/>
    <w:rsid w:val="00AB6547"/>
    <w:rsid w:val="00AB6D99"/>
    <w:rsid w:val="00AC7F44"/>
    <w:rsid w:val="00B0024C"/>
    <w:rsid w:val="00B073DB"/>
    <w:rsid w:val="00B1332A"/>
    <w:rsid w:val="00B1573F"/>
    <w:rsid w:val="00B2599A"/>
    <w:rsid w:val="00B3185A"/>
    <w:rsid w:val="00B34477"/>
    <w:rsid w:val="00B511F3"/>
    <w:rsid w:val="00B5134E"/>
    <w:rsid w:val="00B53793"/>
    <w:rsid w:val="00B6482D"/>
    <w:rsid w:val="00B64A56"/>
    <w:rsid w:val="00B665D3"/>
    <w:rsid w:val="00B72094"/>
    <w:rsid w:val="00B81D9D"/>
    <w:rsid w:val="00BA2C63"/>
    <w:rsid w:val="00BA749C"/>
    <w:rsid w:val="00BB2B56"/>
    <w:rsid w:val="00BB55DE"/>
    <w:rsid w:val="00BC0D25"/>
    <w:rsid w:val="00BC17F1"/>
    <w:rsid w:val="00BD38BA"/>
    <w:rsid w:val="00BD46F4"/>
    <w:rsid w:val="00BD4B4B"/>
    <w:rsid w:val="00BD4B89"/>
    <w:rsid w:val="00BD6D44"/>
    <w:rsid w:val="00BE2DCC"/>
    <w:rsid w:val="00BE7245"/>
    <w:rsid w:val="00BE7F16"/>
    <w:rsid w:val="00BF4105"/>
    <w:rsid w:val="00C23CB0"/>
    <w:rsid w:val="00C25452"/>
    <w:rsid w:val="00C27491"/>
    <w:rsid w:val="00C274FF"/>
    <w:rsid w:val="00C32AF4"/>
    <w:rsid w:val="00C35777"/>
    <w:rsid w:val="00C45DA8"/>
    <w:rsid w:val="00C51BE2"/>
    <w:rsid w:val="00C53427"/>
    <w:rsid w:val="00C61557"/>
    <w:rsid w:val="00C6379B"/>
    <w:rsid w:val="00C713BF"/>
    <w:rsid w:val="00C9142A"/>
    <w:rsid w:val="00C9712B"/>
    <w:rsid w:val="00CB5EB7"/>
    <w:rsid w:val="00CD2A73"/>
    <w:rsid w:val="00CD41B6"/>
    <w:rsid w:val="00CD53CE"/>
    <w:rsid w:val="00CD5BF7"/>
    <w:rsid w:val="00CE080F"/>
    <w:rsid w:val="00CE41E8"/>
    <w:rsid w:val="00CF3E68"/>
    <w:rsid w:val="00CF68E5"/>
    <w:rsid w:val="00D0207F"/>
    <w:rsid w:val="00D03FC1"/>
    <w:rsid w:val="00D11706"/>
    <w:rsid w:val="00D2248B"/>
    <w:rsid w:val="00D712D9"/>
    <w:rsid w:val="00D8763F"/>
    <w:rsid w:val="00D9049B"/>
    <w:rsid w:val="00D97370"/>
    <w:rsid w:val="00D97F32"/>
    <w:rsid w:val="00DA1BEC"/>
    <w:rsid w:val="00DB0809"/>
    <w:rsid w:val="00DB46DE"/>
    <w:rsid w:val="00DB7E7A"/>
    <w:rsid w:val="00DC0E99"/>
    <w:rsid w:val="00DC2864"/>
    <w:rsid w:val="00DE4C54"/>
    <w:rsid w:val="00DF0A05"/>
    <w:rsid w:val="00DF5460"/>
    <w:rsid w:val="00E0750C"/>
    <w:rsid w:val="00E16921"/>
    <w:rsid w:val="00E23121"/>
    <w:rsid w:val="00E43538"/>
    <w:rsid w:val="00E4412B"/>
    <w:rsid w:val="00E525DC"/>
    <w:rsid w:val="00E6294A"/>
    <w:rsid w:val="00E62B5F"/>
    <w:rsid w:val="00E64DC1"/>
    <w:rsid w:val="00E64E03"/>
    <w:rsid w:val="00E67CCD"/>
    <w:rsid w:val="00E74855"/>
    <w:rsid w:val="00E76662"/>
    <w:rsid w:val="00E8008D"/>
    <w:rsid w:val="00E93AFB"/>
    <w:rsid w:val="00E9581F"/>
    <w:rsid w:val="00EB2CB4"/>
    <w:rsid w:val="00EB5495"/>
    <w:rsid w:val="00EB75B7"/>
    <w:rsid w:val="00EB7BF0"/>
    <w:rsid w:val="00EC6158"/>
    <w:rsid w:val="00EC61E4"/>
    <w:rsid w:val="00EC65A4"/>
    <w:rsid w:val="00ED06EC"/>
    <w:rsid w:val="00ED492A"/>
    <w:rsid w:val="00ED53BB"/>
    <w:rsid w:val="00ED5DD8"/>
    <w:rsid w:val="00ED7B9C"/>
    <w:rsid w:val="00EE559E"/>
    <w:rsid w:val="00EE6EC4"/>
    <w:rsid w:val="00EF3E81"/>
    <w:rsid w:val="00EF500B"/>
    <w:rsid w:val="00F13BDB"/>
    <w:rsid w:val="00F140EC"/>
    <w:rsid w:val="00F602B6"/>
    <w:rsid w:val="00F61668"/>
    <w:rsid w:val="00F641D1"/>
    <w:rsid w:val="00F70120"/>
    <w:rsid w:val="00F71130"/>
    <w:rsid w:val="00F732B6"/>
    <w:rsid w:val="00F73920"/>
    <w:rsid w:val="00F81B7A"/>
    <w:rsid w:val="00F86518"/>
    <w:rsid w:val="00F867DC"/>
    <w:rsid w:val="00FA0808"/>
    <w:rsid w:val="00FA2FFA"/>
    <w:rsid w:val="00FA377B"/>
    <w:rsid w:val="00FB2653"/>
    <w:rsid w:val="00FB3DC7"/>
    <w:rsid w:val="00FB589A"/>
    <w:rsid w:val="00FC0382"/>
    <w:rsid w:val="00FC6991"/>
    <w:rsid w:val="00FE0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F3E81"/>
    <w:pPr>
      <w:keepNext/>
      <w:keepLines/>
      <w:spacing w:before="480" w:after="0"/>
      <w:outlineLvl w:val="0"/>
    </w:pPr>
    <w:rPr>
      <w:rFonts w:ascii="Cambria" w:eastAsia="Calibri" w:hAnsi="Cambria" w:cs="Times New Roman"/>
      <w:b/>
      <w:bCs/>
      <w:color w:val="365F91"/>
      <w:sz w:val="28"/>
      <w:szCs w:val="28"/>
      <w:lang w:val="x-none" w:eastAsia="x-none"/>
    </w:rPr>
  </w:style>
  <w:style w:type="paragraph" w:styleId="2">
    <w:name w:val="heading 2"/>
    <w:basedOn w:val="a"/>
    <w:next w:val="a"/>
    <w:link w:val="20"/>
    <w:qFormat/>
    <w:rsid w:val="00EF3E81"/>
    <w:pPr>
      <w:keepNext/>
      <w:keepLines/>
      <w:spacing w:before="200" w:after="0"/>
      <w:outlineLvl w:val="1"/>
    </w:pPr>
    <w:rPr>
      <w:rFonts w:ascii="Cambria" w:eastAsia="Calibri" w:hAnsi="Cambria" w:cs="Times New Roman"/>
      <w:b/>
      <w:bCs/>
      <w:color w:val="4F81BD"/>
      <w:sz w:val="26"/>
      <w:szCs w:val="26"/>
      <w:lang w:val="x-none" w:eastAsia="x-none"/>
    </w:rPr>
  </w:style>
  <w:style w:type="paragraph" w:styleId="3">
    <w:name w:val="heading 3"/>
    <w:basedOn w:val="a"/>
    <w:link w:val="30"/>
    <w:qFormat/>
    <w:rsid w:val="00EF3E81"/>
    <w:pPr>
      <w:spacing w:before="100" w:beforeAutospacing="1" w:after="225" w:line="240" w:lineRule="auto"/>
      <w:ind w:firstLine="709"/>
      <w:jc w:val="both"/>
      <w:outlineLvl w:val="2"/>
    </w:pPr>
    <w:rPr>
      <w:rFonts w:ascii="Times New Roman" w:eastAsia="Times New Roman" w:hAnsi="Times New Roman" w:cs="Times New Roman"/>
      <w:b/>
      <w:bCs/>
      <w:sz w:val="27"/>
      <w:szCs w:val="27"/>
      <w:lang w:val="x-none" w:eastAsia="x-none"/>
    </w:rPr>
  </w:style>
  <w:style w:type="paragraph" w:styleId="4">
    <w:name w:val="heading 4"/>
    <w:basedOn w:val="a"/>
    <w:next w:val="a"/>
    <w:link w:val="40"/>
    <w:unhideWhenUsed/>
    <w:qFormat/>
    <w:rsid w:val="00EF3E81"/>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5">
    <w:name w:val="heading 5"/>
    <w:basedOn w:val="a"/>
    <w:next w:val="a"/>
    <w:link w:val="50"/>
    <w:uiPriority w:val="99"/>
    <w:qFormat/>
    <w:rsid w:val="00EF3E81"/>
    <w:pPr>
      <w:spacing w:before="240" w:after="60" w:line="240" w:lineRule="auto"/>
      <w:outlineLvl w:val="4"/>
    </w:pPr>
    <w:rPr>
      <w:rFonts w:ascii="Times New Roman" w:eastAsia="Times New Roman" w:hAnsi="Times New Roman" w:cs="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F3E81"/>
    <w:rPr>
      <w:rFonts w:ascii="Cambria" w:eastAsia="Calibri" w:hAnsi="Cambria" w:cs="Times New Roman"/>
      <w:b/>
      <w:bCs/>
      <w:color w:val="365F91"/>
      <w:sz w:val="28"/>
      <w:szCs w:val="28"/>
      <w:lang w:val="x-none" w:eastAsia="x-none"/>
    </w:rPr>
  </w:style>
  <w:style w:type="character" w:customStyle="1" w:styleId="20">
    <w:name w:val="Заголовок 2 Знак"/>
    <w:basedOn w:val="a0"/>
    <w:link w:val="2"/>
    <w:rsid w:val="00EF3E81"/>
    <w:rPr>
      <w:rFonts w:ascii="Cambria" w:eastAsia="Calibri" w:hAnsi="Cambria" w:cs="Times New Roman"/>
      <w:b/>
      <w:bCs/>
      <w:color w:val="4F81BD"/>
      <w:sz w:val="26"/>
      <w:szCs w:val="26"/>
      <w:lang w:val="x-none" w:eastAsia="x-none"/>
    </w:rPr>
  </w:style>
  <w:style w:type="character" w:customStyle="1" w:styleId="30">
    <w:name w:val="Заголовок 3 Знак"/>
    <w:basedOn w:val="a0"/>
    <w:link w:val="3"/>
    <w:rsid w:val="00EF3E81"/>
    <w:rPr>
      <w:rFonts w:ascii="Times New Roman" w:eastAsia="Times New Roman" w:hAnsi="Times New Roman" w:cs="Times New Roman"/>
      <w:b/>
      <w:bCs/>
      <w:sz w:val="27"/>
      <w:szCs w:val="27"/>
      <w:lang w:val="x-none" w:eastAsia="x-none"/>
    </w:rPr>
  </w:style>
  <w:style w:type="character" w:customStyle="1" w:styleId="40">
    <w:name w:val="Заголовок 4 Знак"/>
    <w:basedOn w:val="a0"/>
    <w:link w:val="4"/>
    <w:rsid w:val="00EF3E81"/>
    <w:rPr>
      <w:rFonts w:ascii="Calibri" w:eastAsia="Times New Roman" w:hAnsi="Calibri" w:cs="Times New Roman"/>
      <w:b/>
      <w:bCs/>
      <w:sz w:val="28"/>
      <w:szCs w:val="28"/>
      <w:lang w:val="x-none" w:eastAsia="x-none"/>
    </w:rPr>
  </w:style>
  <w:style w:type="character" w:customStyle="1" w:styleId="50">
    <w:name w:val="Заголовок 5 Знак"/>
    <w:basedOn w:val="a0"/>
    <w:link w:val="5"/>
    <w:uiPriority w:val="99"/>
    <w:rsid w:val="00EF3E81"/>
    <w:rPr>
      <w:rFonts w:ascii="Times New Roman" w:eastAsia="Times New Roman" w:hAnsi="Times New Roman" w:cs="Times New Roman"/>
      <w:b/>
      <w:bCs/>
      <w:i/>
      <w:iCs/>
      <w:sz w:val="26"/>
      <w:szCs w:val="26"/>
      <w:lang w:val="x-none" w:eastAsia="x-none"/>
    </w:rPr>
  </w:style>
  <w:style w:type="paragraph" w:styleId="a3">
    <w:name w:val="header"/>
    <w:basedOn w:val="a"/>
    <w:link w:val="a4"/>
    <w:uiPriority w:val="99"/>
    <w:rsid w:val="00EF3E81"/>
    <w:pPr>
      <w:tabs>
        <w:tab w:val="center" w:pos="4677"/>
        <w:tab w:val="right" w:pos="9355"/>
      </w:tabs>
      <w:spacing w:after="0" w:line="240" w:lineRule="auto"/>
    </w:pPr>
    <w:rPr>
      <w:rFonts w:ascii="Calibri" w:eastAsia="Calibri" w:hAnsi="Calibri" w:cs="Times New Roman"/>
      <w:szCs w:val="20"/>
      <w:lang w:val="x-none" w:eastAsia="x-none"/>
    </w:rPr>
  </w:style>
  <w:style w:type="character" w:customStyle="1" w:styleId="a4">
    <w:name w:val="Верхний колонтитул Знак"/>
    <w:basedOn w:val="a0"/>
    <w:link w:val="a3"/>
    <w:uiPriority w:val="99"/>
    <w:rsid w:val="00EF3E81"/>
    <w:rPr>
      <w:rFonts w:ascii="Calibri" w:eastAsia="Calibri" w:hAnsi="Calibri" w:cs="Times New Roman"/>
      <w:szCs w:val="20"/>
      <w:lang w:val="x-none" w:eastAsia="x-none"/>
    </w:rPr>
  </w:style>
  <w:style w:type="paragraph" w:styleId="a5">
    <w:name w:val="List Paragraph"/>
    <w:aliases w:val="Список точки,Абзац списка для документа,Содержание. 2 уровень,Bullet List,FooterText,numbered,it_List1,Num Bullet 1,Bullet Number,Индексы,List_Paragraph,Multilevel para_II,List Paragraph-ExecSummary,Akapit z listą BS,Bullets,ПАРАГРАФ"/>
    <w:basedOn w:val="a"/>
    <w:link w:val="a6"/>
    <w:uiPriority w:val="34"/>
    <w:qFormat/>
    <w:rsid w:val="00EF3E81"/>
    <w:pPr>
      <w:ind w:left="720"/>
      <w:contextualSpacing/>
    </w:pPr>
    <w:rPr>
      <w:rFonts w:ascii="Calibri" w:eastAsia="Calibri" w:hAnsi="Calibri" w:cs="Times New Roman"/>
      <w:szCs w:val="20"/>
      <w:lang w:val="x-none" w:eastAsia="x-none"/>
    </w:rPr>
  </w:style>
  <w:style w:type="character" w:customStyle="1" w:styleId="a6">
    <w:name w:val="Абзац списка Знак"/>
    <w:aliases w:val="Список точки Знак,Абзац списка для документа Знак,Содержание. 2 уровень Знак,Bullet List Знак,FooterText Знак,numbered Знак,it_List1 Знак,Num Bullet 1 Знак,Bullet Number Знак,Индексы Знак,List_Paragraph Знак,Multilevel para_II Знак"/>
    <w:link w:val="a5"/>
    <w:uiPriority w:val="34"/>
    <w:locked/>
    <w:rsid w:val="00EF3E81"/>
    <w:rPr>
      <w:rFonts w:ascii="Calibri" w:eastAsia="Calibri" w:hAnsi="Calibri" w:cs="Times New Roman"/>
      <w:szCs w:val="20"/>
      <w:lang w:val="x-none" w:eastAsia="x-none"/>
    </w:rPr>
  </w:style>
  <w:style w:type="character" w:customStyle="1" w:styleId="21">
    <w:name w:val="Основной текст (2)_"/>
    <w:link w:val="22"/>
    <w:locked/>
    <w:rsid w:val="00EF3E81"/>
    <w:rPr>
      <w:rFonts w:eastAsia="Times New Roman" w:cs="Times New Roman"/>
      <w:spacing w:val="1"/>
      <w:shd w:val="clear" w:color="auto" w:fill="FFFFFF"/>
    </w:rPr>
  </w:style>
  <w:style w:type="paragraph" w:customStyle="1" w:styleId="22">
    <w:name w:val="Основной текст (2)"/>
    <w:basedOn w:val="a"/>
    <w:link w:val="21"/>
    <w:rsid w:val="00EF3E81"/>
    <w:pPr>
      <w:widowControl w:val="0"/>
      <w:shd w:val="clear" w:color="auto" w:fill="FFFFFF"/>
      <w:spacing w:before="360" w:after="0" w:line="652" w:lineRule="exact"/>
      <w:jc w:val="center"/>
    </w:pPr>
    <w:rPr>
      <w:rFonts w:eastAsia="Times New Roman" w:cs="Times New Roman"/>
      <w:spacing w:val="1"/>
    </w:rPr>
  </w:style>
  <w:style w:type="paragraph" w:customStyle="1" w:styleId="a7">
    <w:name w:val="Содержимое таблицы"/>
    <w:basedOn w:val="a"/>
    <w:rsid w:val="00EF3E81"/>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8">
    <w:name w:val="Normal (Web)"/>
    <w:aliases w:val="Обычный (Web),Обычный (веб) Знак Знак,Обычный (Web) Знак Знак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a9"/>
    <w:uiPriority w:val="99"/>
    <w:rsid w:val="00EF3E81"/>
    <w:pPr>
      <w:spacing w:before="100" w:beforeAutospacing="1" w:after="100" w:afterAutospacing="1" w:line="240" w:lineRule="auto"/>
      <w:ind w:firstLine="374"/>
    </w:pPr>
    <w:rPr>
      <w:rFonts w:ascii="Times New Roman" w:eastAsia="Times New Roman" w:hAnsi="Times New Roman" w:cs="Times New Roman"/>
      <w:sz w:val="24"/>
      <w:szCs w:val="20"/>
      <w:lang w:val="x-none" w:eastAsia="ru-RU"/>
    </w:rPr>
  </w:style>
  <w:style w:type="character" w:styleId="aa">
    <w:name w:val="Hyperlink"/>
    <w:rsid w:val="00EF3E81"/>
    <w:rPr>
      <w:rFonts w:cs="Times New Roman"/>
      <w:color w:val="0000FF"/>
      <w:u w:val="single"/>
    </w:rPr>
  </w:style>
  <w:style w:type="paragraph" w:styleId="ab">
    <w:name w:val="Body Text Indent"/>
    <w:basedOn w:val="a"/>
    <w:link w:val="ac"/>
    <w:uiPriority w:val="99"/>
    <w:rsid w:val="00EF3E81"/>
    <w:pPr>
      <w:spacing w:after="120" w:line="240" w:lineRule="auto"/>
      <w:ind w:left="283"/>
    </w:pPr>
    <w:rPr>
      <w:rFonts w:ascii="Times New Roman" w:eastAsia="Times New Roman" w:hAnsi="Times New Roman" w:cs="Times New Roman"/>
      <w:sz w:val="24"/>
      <w:szCs w:val="24"/>
      <w:lang w:val="x-none" w:eastAsia="ru-RU"/>
    </w:rPr>
  </w:style>
  <w:style w:type="character" w:customStyle="1" w:styleId="ac">
    <w:name w:val="Основной текст с отступом Знак"/>
    <w:basedOn w:val="a0"/>
    <w:link w:val="ab"/>
    <w:uiPriority w:val="99"/>
    <w:rsid w:val="00EF3E81"/>
    <w:rPr>
      <w:rFonts w:ascii="Times New Roman" w:eastAsia="Times New Roman" w:hAnsi="Times New Roman" w:cs="Times New Roman"/>
      <w:sz w:val="24"/>
      <w:szCs w:val="24"/>
      <w:lang w:val="x-none" w:eastAsia="ru-RU"/>
    </w:rPr>
  </w:style>
  <w:style w:type="paragraph" w:customStyle="1" w:styleId="ConsPlusNormal">
    <w:name w:val="ConsPlusNormal"/>
    <w:link w:val="ConsPlusNormal0"/>
    <w:rsid w:val="00EF3E81"/>
    <w:pPr>
      <w:autoSpaceDE w:val="0"/>
      <w:autoSpaceDN w:val="0"/>
      <w:adjustRightInd w:val="0"/>
      <w:spacing w:after="0" w:line="240" w:lineRule="auto"/>
    </w:pPr>
    <w:rPr>
      <w:rFonts w:ascii="Times New Roman" w:eastAsia="MS Mincho" w:hAnsi="Times New Roman" w:cs="Times New Roman"/>
      <w:sz w:val="28"/>
      <w:szCs w:val="28"/>
      <w:lang w:eastAsia="ja-JP"/>
    </w:rPr>
  </w:style>
  <w:style w:type="character" w:customStyle="1" w:styleId="CharAttribute0">
    <w:name w:val="CharAttribute0"/>
    <w:uiPriority w:val="99"/>
    <w:rsid w:val="00EF3E81"/>
    <w:rPr>
      <w:rFonts w:ascii="Times New Roman" w:hAnsi="Times New Roman"/>
      <w:sz w:val="28"/>
    </w:rPr>
  </w:style>
  <w:style w:type="paragraph" w:customStyle="1" w:styleId="11">
    <w:name w:val="Основной текст1"/>
    <w:basedOn w:val="a"/>
    <w:link w:val="Bodytext"/>
    <w:rsid w:val="00EF3E81"/>
    <w:pPr>
      <w:spacing w:after="0" w:line="240" w:lineRule="auto"/>
      <w:jc w:val="both"/>
    </w:pPr>
    <w:rPr>
      <w:rFonts w:ascii="Times New Roman" w:eastAsia="Times New Roman" w:hAnsi="Times New Roman" w:cs="Times New Roman"/>
      <w:sz w:val="24"/>
      <w:szCs w:val="20"/>
      <w:lang w:val="x-none" w:eastAsia="x-none"/>
    </w:rPr>
  </w:style>
  <w:style w:type="paragraph" w:customStyle="1" w:styleId="31">
    <w:name w:val="Основной текст с отступом 31"/>
    <w:basedOn w:val="a"/>
    <w:rsid w:val="00EF3E81"/>
    <w:pPr>
      <w:suppressAutoHyphens/>
      <w:spacing w:after="0" w:line="240" w:lineRule="auto"/>
      <w:ind w:firstLine="567"/>
    </w:pPr>
    <w:rPr>
      <w:rFonts w:ascii="Times New Roman" w:eastAsia="SimSun" w:hAnsi="Times New Roman" w:cs="Times New Roman"/>
      <w:color w:val="000000"/>
      <w:kern w:val="1"/>
      <w:sz w:val="20"/>
      <w:szCs w:val="20"/>
      <w:lang w:eastAsia="hi-IN" w:bidi="hi-IN"/>
    </w:rPr>
  </w:style>
  <w:style w:type="paragraph" w:customStyle="1" w:styleId="Default">
    <w:name w:val="Default"/>
    <w:rsid w:val="00EF3E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link w:val="ConsPlusNonformat0"/>
    <w:rsid w:val="00EF3E81"/>
    <w:pPr>
      <w:autoSpaceDE w:val="0"/>
      <w:autoSpaceDN w:val="0"/>
      <w:adjustRightInd w:val="0"/>
      <w:spacing w:after="0" w:line="240" w:lineRule="auto"/>
    </w:pPr>
    <w:rPr>
      <w:rFonts w:ascii="Courier New" w:eastAsia="Calibri" w:hAnsi="Courier New" w:cs="Courier New"/>
      <w:sz w:val="20"/>
      <w:szCs w:val="20"/>
    </w:rPr>
  </w:style>
  <w:style w:type="paragraph" w:styleId="ad">
    <w:name w:val="Balloon Text"/>
    <w:basedOn w:val="a"/>
    <w:link w:val="ae"/>
    <w:uiPriority w:val="99"/>
    <w:semiHidden/>
    <w:rsid w:val="00EF3E8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EF3E81"/>
    <w:rPr>
      <w:rFonts w:ascii="Tahoma" w:eastAsia="Calibri" w:hAnsi="Tahoma" w:cs="Times New Roman"/>
      <w:sz w:val="16"/>
      <w:szCs w:val="16"/>
      <w:lang w:val="x-none" w:eastAsia="x-none"/>
    </w:rPr>
  </w:style>
  <w:style w:type="character" w:customStyle="1" w:styleId="17pt">
    <w:name w:val="Основной текст + 17 pt"/>
    <w:uiPriority w:val="99"/>
    <w:rsid w:val="00EF3E81"/>
    <w:rPr>
      <w:rFonts w:ascii="Times New Roman" w:hAnsi="Times New Roman"/>
      <w:sz w:val="34"/>
      <w:u w:val="none"/>
    </w:rPr>
  </w:style>
  <w:style w:type="paragraph" w:styleId="af">
    <w:name w:val="footer"/>
    <w:basedOn w:val="a"/>
    <w:link w:val="af0"/>
    <w:uiPriority w:val="99"/>
    <w:rsid w:val="00EF3E81"/>
    <w:pPr>
      <w:tabs>
        <w:tab w:val="center" w:pos="4677"/>
        <w:tab w:val="right" w:pos="9355"/>
      </w:tabs>
      <w:spacing w:after="0" w:line="240" w:lineRule="auto"/>
    </w:pPr>
    <w:rPr>
      <w:rFonts w:ascii="Calibri" w:eastAsia="Calibri" w:hAnsi="Calibri" w:cs="Times New Roman"/>
      <w:szCs w:val="20"/>
      <w:lang w:val="x-none" w:eastAsia="x-none"/>
    </w:rPr>
  </w:style>
  <w:style w:type="character" w:customStyle="1" w:styleId="af0">
    <w:name w:val="Нижний колонтитул Знак"/>
    <w:basedOn w:val="a0"/>
    <w:link w:val="af"/>
    <w:uiPriority w:val="99"/>
    <w:rsid w:val="00EF3E81"/>
    <w:rPr>
      <w:rFonts w:ascii="Calibri" w:eastAsia="Calibri" w:hAnsi="Calibri" w:cs="Times New Roman"/>
      <w:szCs w:val="20"/>
      <w:lang w:val="x-none" w:eastAsia="x-none"/>
    </w:rPr>
  </w:style>
  <w:style w:type="character" w:customStyle="1" w:styleId="af1">
    <w:name w:val="Текст концевой сноски Знак"/>
    <w:link w:val="af2"/>
    <w:uiPriority w:val="99"/>
    <w:semiHidden/>
    <w:locked/>
    <w:rsid w:val="00EF3E81"/>
    <w:rPr>
      <w:rFonts w:ascii="Calibri" w:hAnsi="Calibri" w:cs="Times New Roman"/>
      <w:sz w:val="20"/>
      <w:szCs w:val="20"/>
    </w:rPr>
  </w:style>
  <w:style w:type="paragraph" w:styleId="af2">
    <w:name w:val="endnote text"/>
    <w:basedOn w:val="a"/>
    <w:link w:val="af1"/>
    <w:uiPriority w:val="99"/>
    <w:semiHidden/>
    <w:rsid w:val="00EF3E81"/>
    <w:pPr>
      <w:spacing w:after="0" w:line="240" w:lineRule="auto"/>
    </w:pPr>
    <w:rPr>
      <w:rFonts w:ascii="Calibri" w:hAnsi="Calibri" w:cs="Times New Roman"/>
      <w:sz w:val="20"/>
      <w:szCs w:val="20"/>
    </w:rPr>
  </w:style>
  <w:style w:type="character" w:customStyle="1" w:styleId="12">
    <w:name w:val="Текст концевой сноски Знак1"/>
    <w:basedOn w:val="a0"/>
    <w:uiPriority w:val="99"/>
    <w:semiHidden/>
    <w:rsid w:val="00EF3E81"/>
    <w:rPr>
      <w:sz w:val="20"/>
      <w:szCs w:val="20"/>
    </w:rPr>
  </w:style>
  <w:style w:type="character" w:customStyle="1" w:styleId="EndnoteTextChar1">
    <w:name w:val="Endnote Text Char1"/>
    <w:uiPriority w:val="99"/>
    <w:semiHidden/>
    <w:rsid w:val="00EF3E81"/>
    <w:rPr>
      <w:rFonts w:ascii="Calibri" w:hAnsi="Calibri"/>
      <w:sz w:val="20"/>
      <w:szCs w:val="20"/>
      <w:lang w:eastAsia="en-US"/>
    </w:rPr>
  </w:style>
  <w:style w:type="character" w:styleId="af3">
    <w:name w:val="annotation reference"/>
    <w:uiPriority w:val="99"/>
    <w:semiHidden/>
    <w:rsid w:val="00EF3E81"/>
    <w:rPr>
      <w:rFonts w:cs="Times New Roman"/>
      <w:sz w:val="16"/>
      <w:szCs w:val="16"/>
    </w:rPr>
  </w:style>
  <w:style w:type="paragraph" w:styleId="af4">
    <w:name w:val="annotation text"/>
    <w:basedOn w:val="a"/>
    <w:link w:val="af5"/>
    <w:uiPriority w:val="99"/>
    <w:semiHidden/>
    <w:rsid w:val="00EF3E81"/>
    <w:pPr>
      <w:spacing w:line="240" w:lineRule="auto"/>
    </w:pPr>
    <w:rPr>
      <w:rFonts w:ascii="Calibri" w:eastAsia="Calibri" w:hAnsi="Calibri" w:cs="Times New Roman"/>
      <w:sz w:val="20"/>
      <w:szCs w:val="20"/>
      <w:lang w:val="x-none" w:eastAsia="x-none"/>
    </w:rPr>
  </w:style>
  <w:style w:type="character" w:customStyle="1" w:styleId="af5">
    <w:name w:val="Текст примечания Знак"/>
    <w:basedOn w:val="a0"/>
    <w:link w:val="af4"/>
    <w:uiPriority w:val="99"/>
    <w:semiHidden/>
    <w:rsid w:val="00EF3E81"/>
    <w:rPr>
      <w:rFonts w:ascii="Calibri" w:eastAsia="Calibri" w:hAnsi="Calibri" w:cs="Times New Roman"/>
      <w:sz w:val="20"/>
      <w:szCs w:val="20"/>
      <w:lang w:val="x-none" w:eastAsia="x-none"/>
    </w:rPr>
  </w:style>
  <w:style w:type="character" w:customStyle="1" w:styleId="af6">
    <w:name w:val="Тема примечания Знак"/>
    <w:link w:val="af7"/>
    <w:uiPriority w:val="99"/>
    <w:semiHidden/>
    <w:locked/>
    <w:rsid w:val="00EF3E81"/>
    <w:rPr>
      <w:rFonts w:ascii="Calibri" w:hAnsi="Calibri" w:cs="Times New Roman"/>
      <w:b/>
      <w:bCs/>
      <w:sz w:val="20"/>
      <w:szCs w:val="20"/>
    </w:rPr>
  </w:style>
  <w:style w:type="paragraph" w:styleId="af7">
    <w:name w:val="annotation subject"/>
    <w:basedOn w:val="af4"/>
    <w:next w:val="af4"/>
    <w:link w:val="af6"/>
    <w:uiPriority w:val="99"/>
    <w:semiHidden/>
    <w:rsid w:val="00EF3E81"/>
    <w:rPr>
      <w:rFonts w:eastAsiaTheme="minorHAnsi"/>
      <w:b/>
      <w:bCs/>
      <w:lang w:val="ru-RU" w:eastAsia="en-US"/>
    </w:rPr>
  </w:style>
  <w:style w:type="character" w:customStyle="1" w:styleId="13">
    <w:name w:val="Тема примечания Знак1"/>
    <w:basedOn w:val="af5"/>
    <w:uiPriority w:val="99"/>
    <w:semiHidden/>
    <w:rsid w:val="00EF3E81"/>
    <w:rPr>
      <w:rFonts w:ascii="Calibri" w:eastAsia="Calibri" w:hAnsi="Calibri" w:cs="Times New Roman"/>
      <w:b/>
      <w:bCs/>
      <w:sz w:val="20"/>
      <w:szCs w:val="20"/>
      <w:lang w:val="x-none" w:eastAsia="x-none"/>
    </w:rPr>
  </w:style>
  <w:style w:type="character" w:customStyle="1" w:styleId="CommentSubjectChar1">
    <w:name w:val="Comment Subject Char1"/>
    <w:uiPriority w:val="99"/>
    <w:semiHidden/>
    <w:rsid w:val="00EF3E81"/>
    <w:rPr>
      <w:rFonts w:ascii="Calibri" w:hAnsi="Calibri" w:cs="Times New Roman"/>
      <w:b/>
      <w:bCs/>
      <w:sz w:val="20"/>
      <w:szCs w:val="20"/>
      <w:lang w:eastAsia="en-US"/>
    </w:rPr>
  </w:style>
  <w:style w:type="paragraph" w:styleId="af8">
    <w:name w:val="Revision"/>
    <w:hidden/>
    <w:uiPriority w:val="99"/>
    <w:semiHidden/>
    <w:rsid w:val="00EF3E81"/>
    <w:pPr>
      <w:spacing w:after="0" w:line="240" w:lineRule="auto"/>
    </w:pPr>
    <w:rPr>
      <w:rFonts w:ascii="Calibri" w:eastAsia="Calibri" w:hAnsi="Calibri" w:cs="Times New Roman"/>
    </w:rPr>
  </w:style>
  <w:style w:type="paragraph" w:styleId="af9">
    <w:name w:val="Body Text"/>
    <w:basedOn w:val="a"/>
    <w:link w:val="afa"/>
    <w:rsid w:val="00EF3E81"/>
    <w:pPr>
      <w:spacing w:after="120"/>
    </w:pPr>
    <w:rPr>
      <w:rFonts w:ascii="Calibri" w:eastAsia="Calibri" w:hAnsi="Calibri" w:cs="Times New Roman"/>
      <w:szCs w:val="20"/>
      <w:lang w:val="x-none" w:eastAsia="x-none"/>
    </w:rPr>
  </w:style>
  <w:style w:type="character" w:customStyle="1" w:styleId="afa">
    <w:name w:val="Основной текст Знак"/>
    <w:basedOn w:val="a0"/>
    <w:link w:val="af9"/>
    <w:rsid w:val="00EF3E81"/>
    <w:rPr>
      <w:rFonts w:ascii="Calibri" w:eastAsia="Calibri" w:hAnsi="Calibri" w:cs="Times New Roman"/>
      <w:szCs w:val="20"/>
      <w:lang w:val="x-none" w:eastAsia="x-none"/>
    </w:rPr>
  </w:style>
  <w:style w:type="paragraph" w:customStyle="1" w:styleId="ConsPlusTitle">
    <w:name w:val="ConsPlusTitle"/>
    <w:rsid w:val="00EF3E81"/>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14">
    <w:name w:val="Абзац списка1"/>
    <w:basedOn w:val="a"/>
    <w:uiPriority w:val="99"/>
    <w:rsid w:val="00EF3E81"/>
    <w:pPr>
      <w:ind w:left="720"/>
      <w:contextualSpacing/>
    </w:pPr>
    <w:rPr>
      <w:rFonts w:ascii="Calibri" w:eastAsia="Times New Roman" w:hAnsi="Calibri" w:cs="Times New Roman"/>
    </w:rPr>
  </w:style>
  <w:style w:type="character" w:styleId="afb">
    <w:name w:val="Strong"/>
    <w:uiPriority w:val="22"/>
    <w:qFormat/>
    <w:rsid w:val="00EF3E81"/>
    <w:rPr>
      <w:rFonts w:cs="Times New Roman"/>
      <w:b/>
    </w:rPr>
  </w:style>
  <w:style w:type="character" w:customStyle="1" w:styleId="a9">
    <w:name w:val="Обычный (веб) Знак"/>
    <w:aliases w:val="Обычный (Web) Знак,Обычный (веб) Знак Знак Знак,Обычный (Web) Знак Знак Знак Знак,Обычный (веб) Знак1 Знак Знак,Обычный (веб) Знак2 Знак Знак Знак,Обычный (веб) Знак Знак1 Знак Знак Знак,Обычный (веб) Знак1 Знак Знак1 Знак Знак"/>
    <w:link w:val="a8"/>
    <w:uiPriority w:val="99"/>
    <w:locked/>
    <w:rsid w:val="00EF3E81"/>
    <w:rPr>
      <w:rFonts w:ascii="Times New Roman" w:eastAsia="Times New Roman" w:hAnsi="Times New Roman" w:cs="Times New Roman"/>
      <w:sz w:val="24"/>
      <w:szCs w:val="20"/>
      <w:lang w:val="x-none" w:eastAsia="ru-RU"/>
    </w:rPr>
  </w:style>
  <w:style w:type="paragraph" w:customStyle="1" w:styleId="23">
    <w:name w:val="Абзац списка2"/>
    <w:basedOn w:val="a"/>
    <w:uiPriority w:val="99"/>
    <w:rsid w:val="00EF3E81"/>
    <w:pPr>
      <w:spacing w:after="0" w:line="240" w:lineRule="auto"/>
      <w:ind w:left="720"/>
      <w:contextualSpacing/>
    </w:pPr>
    <w:rPr>
      <w:rFonts w:ascii="Times New Roman" w:eastAsia="SimSun" w:hAnsi="Times New Roman" w:cs="Times New Roman"/>
      <w:bCs/>
      <w:sz w:val="28"/>
      <w:szCs w:val="28"/>
      <w:lang w:eastAsia="ru-RU"/>
    </w:rPr>
  </w:style>
  <w:style w:type="paragraph" w:customStyle="1" w:styleId="msonormalmailrucssattributepostfix">
    <w:name w:val="msonormal_mailru_css_attribute_postfix"/>
    <w:basedOn w:val="a"/>
    <w:uiPriority w:val="99"/>
    <w:rsid w:val="00EF3E8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istParagraph1">
    <w:name w:val="List Paragraph1"/>
    <w:basedOn w:val="a"/>
    <w:uiPriority w:val="99"/>
    <w:rsid w:val="00EF3E81"/>
    <w:pPr>
      <w:ind w:left="720"/>
      <w:contextualSpacing/>
    </w:pPr>
    <w:rPr>
      <w:rFonts w:ascii="Calibri" w:eastAsia="Times New Roman" w:hAnsi="Calibri" w:cs="Times New Roman"/>
    </w:rPr>
  </w:style>
  <w:style w:type="character" w:customStyle="1" w:styleId="afc">
    <w:name w:val="Гипертекстовая ссылка"/>
    <w:uiPriority w:val="99"/>
    <w:rsid w:val="00EF3E81"/>
    <w:rPr>
      <w:rFonts w:ascii="Times New Roman" w:hAnsi="Times New Roman"/>
      <w:color w:val="106BBE"/>
      <w:sz w:val="26"/>
    </w:rPr>
  </w:style>
  <w:style w:type="paragraph" w:customStyle="1" w:styleId="p1mailrucssattributepostfix">
    <w:name w:val="p1_mailru_css_attribute_postfix"/>
    <w:basedOn w:val="a"/>
    <w:uiPriority w:val="99"/>
    <w:rsid w:val="00EF3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mailrucssattributepostfix">
    <w:name w:val="s1_mailru_css_attribute_postfix"/>
    <w:uiPriority w:val="99"/>
    <w:rsid w:val="00EF3E81"/>
  </w:style>
  <w:style w:type="character" w:customStyle="1" w:styleId="apple-converted-spacemailrucssattributepostfix">
    <w:name w:val="apple-converted-space_mailru_css_attribute_postfix"/>
    <w:uiPriority w:val="99"/>
    <w:rsid w:val="00EF3E81"/>
  </w:style>
  <w:style w:type="paragraph" w:customStyle="1" w:styleId="msonormalmailrucssattributepostfixmailrucssattributepostfix">
    <w:name w:val="msonormal_mailru_css_attribute_postfix_mailru_css_attribute_postfix"/>
    <w:basedOn w:val="a"/>
    <w:uiPriority w:val="99"/>
    <w:rsid w:val="00EF3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d">
    <w:name w:val="Знак Знак Знак Знак"/>
    <w:basedOn w:val="a"/>
    <w:rsid w:val="00EF3E81"/>
    <w:pPr>
      <w:spacing w:after="160" w:line="240" w:lineRule="exact"/>
    </w:pPr>
    <w:rPr>
      <w:rFonts w:ascii="Verdana" w:eastAsia="Times New Roman" w:hAnsi="Verdana" w:cs="Times New Roman"/>
      <w:sz w:val="20"/>
      <w:szCs w:val="20"/>
      <w:lang w:val="en-US"/>
    </w:rPr>
  </w:style>
  <w:style w:type="table" w:styleId="afe">
    <w:name w:val="Table Grid"/>
    <w:basedOn w:val="a1"/>
    <w:uiPriority w:val="9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Emphasis"/>
    <w:uiPriority w:val="20"/>
    <w:qFormat/>
    <w:rsid w:val="00EF3E81"/>
    <w:rPr>
      <w:i/>
      <w:iCs/>
    </w:rPr>
  </w:style>
  <w:style w:type="character" w:customStyle="1" w:styleId="b-articleintro">
    <w:name w:val="b-article__intro"/>
    <w:rsid w:val="00EF3E81"/>
  </w:style>
  <w:style w:type="paragraph" w:customStyle="1" w:styleId="ConsPlusCell">
    <w:name w:val="ConsPlusCell"/>
    <w:rsid w:val="00EF3E81"/>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4">
    <w:name w:val="Сетка таблицы2"/>
    <w:basedOn w:val="a1"/>
    <w:next w:val="afe"/>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EF3E81"/>
  </w:style>
  <w:style w:type="table" w:customStyle="1" w:styleId="32">
    <w:name w:val="Сетка таблицы3"/>
    <w:basedOn w:val="a1"/>
    <w:next w:val="afe"/>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Основной текст Знак1"/>
    <w:uiPriority w:val="99"/>
    <w:rsid w:val="00EF3E81"/>
    <w:rPr>
      <w:sz w:val="22"/>
      <w:szCs w:val="22"/>
      <w:lang w:eastAsia="en-US"/>
    </w:rPr>
  </w:style>
  <w:style w:type="character" w:styleId="aff0">
    <w:name w:val="page number"/>
    <w:basedOn w:val="a0"/>
    <w:uiPriority w:val="99"/>
    <w:rsid w:val="00EF3E81"/>
  </w:style>
  <w:style w:type="paragraph" w:customStyle="1" w:styleId="msonormalcxspmiddle">
    <w:name w:val="msonormalcxspmiddle"/>
    <w:basedOn w:val="a"/>
    <w:rsid w:val="00EF3E81"/>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Bodytext">
    <w:name w:val="Body text_"/>
    <w:link w:val="11"/>
    <w:rsid w:val="00EF3E81"/>
    <w:rPr>
      <w:rFonts w:ascii="Times New Roman" w:eastAsia="Times New Roman" w:hAnsi="Times New Roman" w:cs="Times New Roman"/>
      <w:sz w:val="24"/>
      <w:szCs w:val="20"/>
      <w:lang w:val="x-none" w:eastAsia="x-none"/>
    </w:rPr>
  </w:style>
  <w:style w:type="character" w:customStyle="1" w:styleId="s3">
    <w:name w:val="s3"/>
    <w:rsid w:val="00EF3E81"/>
    <w:rPr>
      <w:rFonts w:cs="Times New Roman"/>
    </w:rPr>
  </w:style>
  <w:style w:type="paragraph" w:customStyle="1" w:styleId="18">
    <w:name w:val="Знак Знак1 Знак Знак Знак Знак Знак Знак"/>
    <w:basedOn w:val="a"/>
    <w:rsid w:val="00EF3E81"/>
    <w:pPr>
      <w:spacing w:before="60" w:after="160" w:line="240" w:lineRule="exact"/>
      <w:ind w:firstLine="709"/>
      <w:jc w:val="both"/>
    </w:pPr>
    <w:rPr>
      <w:rFonts w:ascii="Verdana" w:eastAsia="Times New Roman" w:hAnsi="Verdana" w:cs="Times New Roman"/>
      <w:sz w:val="20"/>
      <w:szCs w:val="20"/>
      <w:lang w:val="en-US"/>
    </w:rPr>
  </w:style>
  <w:style w:type="paragraph" w:customStyle="1" w:styleId="19">
    <w:name w:val="Знак Знак1 Знак Знак Знак Знак"/>
    <w:basedOn w:val="a"/>
    <w:rsid w:val="00EF3E81"/>
    <w:pPr>
      <w:spacing w:before="60" w:after="160" w:line="240" w:lineRule="exact"/>
      <w:ind w:firstLine="709"/>
      <w:jc w:val="both"/>
    </w:pPr>
    <w:rPr>
      <w:rFonts w:ascii="Verdana" w:eastAsia="Times New Roman" w:hAnsi="Verdana" w:cs="Times New Roman"/>
      <w:sz w:val="20"/>
      <w:szCs w:val="20"/>
      <w:lang w:val="en-US"/>
    </w:rPr>
  </w:style>
  <w:style w:type="character" w:customStyle="1" w:styleId="25">
    <w:name w:val="Заголовок №2"/>
    <w:rsid w:val="00EF3E81"/>
    <w:rPr>
      <w:rFonts w:eastAsia="DejaVu Sans"/>
      <w:b/>
      <w:bCs/>
      <w:sz w:val="22"/>
      <w:szCs w:val="22"/>
      <w:lang w:val="ru-RU" w:eastAsia="ja-JP" w:bidi="ar-SA"/>
    </w:rPr>
  </w:style>
  <w:style w:type="character" w:customStyle="1" w:styleId="250">
    <w:name w:val="Заголовок №25"/>
    <w:rsid w:val="00EF3E81"/>
    <w:rPr>
      <w:rFonts w:eastAsia="DejaVu Sans"/>
      <w:b/>
      <w:bCs/>
      <w:noProof/>
      <w:sz w:val="22"/>
      <w:szCs w:val="22"/>
      <w:lang w:val="ru-RU" w:eastAsia="ja-JP" w:bidi="ar-SA"/>
    </w:rPr>
  </w:style>
  <w:style w:type="paragraph" w:customStyle="1" w:styleId="formattext">
    <w:name w:val="formattext"/>
    <w:basedOn w:val="a"/>
    <w:rsid w:val="00EF3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Красная строка1"/>
    <w:basedOn w:val="af9"/>
    <w:rsid w:val="00EF3E81"/>
    <w:pPr>
      <w:overflowPunct w:val="0"/>
      <w:autoSpaceDE w:val="0"/>
      <w:autoSpaceDN w:val="0"/>
      <w:adjustRightInd w:val="0"/>
      <w:spacing w:after="60" w:line="240" w:lineRule="auto"/>
      <w:ind w:firstLine="709"/>
      <w:jc w:val="both"/>
    </w:pPr>
    <w:rPr>
      <w:rFonts w:ascii="Times New Roman" w:eastAsia="Times New Roman" w:hAnsi="Times New Roman"/>
      <w:sz w:val="24"/>
      <w:lang w:eastAsia="ru-RU"/>
    </w:rPr>
  </w:style>
  <w:style w:type="character" w:customStyle="1" w:styleId="ConsPlusNormal0">
    <w:name w:val="ConsPlusNormal Знак"/>
    <w:link w:val="ConsPlusNormal"/>
    <w:locked/>
    <w:rsid w:val="00EF3E81"/>
    <w:rPr>
      <w:rFonts w:ascii="Times New Roman" w:eastAsia="MS Mincho" w:hAnsi="Times New Roman" w:cs="Times New Roman"/>
      <w:sz w:val="28"/>
      <w:szCs w:val="28"/>
      <w:lang w:eastAsia="ja-JP"/>
    </w:rPr>
  </w:style>
  <w:style w:type="paragraph" w:customStyle="1" w:styleId="CharChar">
    <w:name w:val="Char Char"/>
    <w:basedOn w:val="a"/>
    <w:rsid w:val="00EF3E81"/>
    <w:pPr>
      <w:spacing w:after="160" w:line="240" w:lineRule="exact"/>
    </w:pPr>
    <w:rPr>
      <w:rFonts w:ascii="Verdana" w:eastAsia="Times New Roman" w:hAnsi="Verdana" w:cs="Times New Roman"/>
      <w:sz w:val="20"/>
      <w:szCs w:val="20"/>
      <w:lang w:val="en-US"/>
    </w:rPr>
  </w:style>
  <w:style w:type="character" w:customStyle="1" w:styleId="35">
    <w:name w:val="Основной текст (3)5"/>
    <w:uiPriority w:val="99"/>
    <w:rsid w:val="00EF3E81"/>
    <w:rPr>
      <w:rFonts w:ascii="Times New Roman" w:hAnsi="Times New Roman" w:cs="Times New Roman"/>
      <w:spacing w:val="0"/>
      <w:sz w:val="26"/>
      <w:szCs w:val="19"/>
      <w:shd w:val="clear" w:color="auto" w:fill="FFFFFF"/>
    </w:rPr>
  </w:style>
  <w:style w:type="character" w:customStyle="1" w:styleId="apple-converted-space">
    <w:name w:val="apple-converted-space"/>
    <w:uiPriority w:val="99"/>
    <w:rsid w:val="00EF3E81"/>
  </w:style>
  <w:style w:type="character" w:styleId="aff1">
    <w:name w:val="FollowedHyperlink"/>
    <w:uiPriority w:val="99"/>
    <w:unhideWhenUsed/>
    <w:rsid w:val="00EF3E81"/>
    <w:rPr>
      <w:color w:val="800080"/>
      <w:u w:val="single"/>
    </w:rPr>
  </w:style>
  <w:style w:type="paragraph" w:styleId="aff2">
    <w:name w:val="No Spacing"/>
    <w:uiPriority w:val="99"/>
    <w:qFormat/>
    <w:rsid w:val="00EF3E81"/>
    <w:pPr>
      <w:spacing w:after="0" w:line="240" w:lineRule="auto"/>
    </w:pPr>
    <w:rPr>
      <w:rFonts w:ascii="Calibri" w:eastAsia="Calibri" w:hAnsi="Calibri" w:cs="Times New Roman"/>
    </w:rPr>
  </w:style>
  <w:style w:type="paragraph" w:customStyle="1" w:styleId="1b">
    <w:name w:val="Обычный (веб)1"/>
    <w:basedOn w:val="a"/>
    <w:rsid w:val="00EF3E81"/>
    <w:pPr>
      <w:suppressAutoHyphens/>
      <w:spacing w:before="28" w:after="100" w:line="100" w:lineRule="atLeast"/>
    </w:pPr>
    <w:rPr>
      <w:rFonts w:ascii="Times New Roman" w:eastAsia="Times New Roman" w:hAnsi="Times New Roman" w:cs="Times New Roman"/>
      <w:kern w:val="1"/>
      <w:sz w:val="24"/>
      <w:szCs w:val="24"/>
      <w:lang w:eastAsia="ar-SA"/>
    </w:rPr>
  </w:style>
  <w:style w:type="character" w:customStyle="1" w:styleId="ConsPlusNonformat0">
    <w:name w:val="ConsPlusNonformat Знак"/>
    <w:link w:val="ConsPlusNonformat"/>
    <w:locked/>
    <w:rsid w:val="00EF3E81"/>
    <w:rPr>
      <w:rFonts w:ascii="Courier New" w:eastAsia="Calibri" w:hAnsi="Courier New" w:cs="Courier New"/>
      <w:sz w:val="20"/>
      <w:szCs w:val="20"/>
    </w:rPr>
  </w:style>
  <w:style w:type="character" w:customStyle="1" w:styleId="blk">
    <w:name w:val="blk"/>
    <w:rsid w:val="00EF3E81"/>
  </w:style>
  <w:style w:type="paragraph" w:customStyle="1" w:styleId="p28">
    <w:name w:val="p28"/>
    <w:basedOn w:val="a"/>
    <w:rsid w:val="00EF3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rsid w:val="00EF3E81"/>
  </w:style>
  <w:style w:type="character" w:customStyle="1" w:styleId="s2">
    <w:name w:val="s2"/>
    <w:rsid w:val="00EF3E81"/>
  </w:style>
  <w:style w:type="table" w:customStyle="1" w:styleId="41">
    <w:name w:val="Сетка таблицы4"/>
    <w:basedOn w:val="a1"/>
    <w:next w:val="afe"/>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Цитата 21"/>
    <w:rsid w:val="00EF3E81"/>
  </w:style>
  <w:style w:type="paragraph" w:customStyle="1" w:styleId="aff3">
    <w:name w:val="Стиль"/>
    <w:basedOn w:val="a"/>
    <w:uiPriority w:val="99"/>
    <w:rsid w:val="00EF3E81"/>
    <w:pPr>
      <w:spacing w:after="160" w:line="240" w:lineRule="exact"/>
    </w:pPr>
    <w:rPr>
      <w:rFonts w:ascii="Verdana" w:eastAsia="Times New Roman" w:hAnsi="Verdana" w:cs="Verdana"/>
      <w:sz w:val="20"/>
      <w:szCs w:val="20"/>
      <w:lang w:val="en-US"/>
    </w:rPr>
  </w:style>
  <w:style w:type="character" w:customStyle="1" w:styleId="BodyTextChar">
    <w:name w:val="Body Text Char"/>
    <w:uiPriority w:val="99"/>
    <w:locked/>
    <w:rsid w:val="00EF3E81"/>
    <w:rPr>
      <w:sz w:val="40"/>
      <w:szCs w:val="40"/>
    </w:rPr>
  </w:style>
  <w:style w:type="character" w:customStyle="1" w:styleId="BodyText3Char">
    <w:name w:val="Body Text 3 Char"/>
    <w:uiPriority w:val="99"/>
    <w:locked/>
    <w:rsid w:val="00EF3E81"/>
    <w:rPr>
      <w:sz w:val="40"/>
      <w:szCs w:val="40"/>
    </w:rPr>
  </w:style>
  <w:style w:type="character" w:customStyle="1" w:styleId="FranklinGothicHeavy">
    <w:name w:val="Основной текст + Franklin Gothic Heavy"/>
    <w:aliases w:val="4,5 pt"/>
    <w:uiPriority w:val="99"/>
    <w:rsid w:val="00EF3E81"/>
    <w:rPr>
      <w:rFonts w:ascii="Franklin Gothic Heavy" w:hAnsi="Franklin Gothic Heavy" w:cs="Franklin Gothic Heavy"/>
      <w:sz w:val="9"/>
      <w:szCs w:val="9"/>
      <w:u w:val="none"/>
    </w:rPr>
  </w:style>
  <w:style w:type="paragraph" w:styleId="33">
    <w:name w:val="Body Text 3"/>
    <w:basedOn w:val="a"/>
    <w:link w:val="34"/>
    <w:uiPriority w:val="99"/>
    <w:semiHidden/>
    <w:rsid w:val="00EF3E81"/>
    <w:pPr>
      <w:spacing w:after="0" w:line="240" w:lineRule="auto"/>
      <w:jc w:val="both"/>
    </w:pPr>
    <w:rPr>
      <w:rFonts w:ascii="Times New Roman" w:eastAsia="Times New Roman" w:hAnsi="Times New Roman" w:cs="Times New Roman"/>
      <w:sz w:val="40"/>
      <w:szCs w:val="40"/>
      <w:lang w:val="x-none" w:eastAsia="x-none"/>
    </w:rPr>
  </w:style>
  <w:style w:type="character" w:customStyle="1" w:styleId="34">
    <w:name w:val="Основной текст 3 Знак"/>
    <w:basedOn w:val="a0"/>
    <w:link w:val="33"/>
    <w:uiPriority w:val="99"/>
    <w:semiHidden/>
    <w:rsid w:val="00EF3E81"/>
    <w:rPr>
      <w:rFonts w:ascii="Times New Roman" w:eastAsia="Times New Roman" w:hAnsi="Times New Roman" w:cs="Times New Roman"/>
      <w:sz w:val="40"/>
      <w:szCs w:val="40"/>
      <w:lang w:val="x-none" w:eastAsia="x-none"/>
    </w:rPr>
  </w:style>
  <w:style w:type="character" w:customStyle="1" w:styleId="aff4">
    <w:name w:val="Знак Знак"/>
    <w:uiPriority w:val="99"/>
    <w:rsid w:val="00EF3E81"/>
    <w:rPr>
      <w:sz w:val="28"/>
      <w:szCs w:val="28"/>
    </w:rPr>
  </w:style>
  <w:style w:type="character" w:customStyle="1" w:styleId="26">
    <w:name w:val="Знак Знак2"/>
    <w:uiPriority w:val="99"/>
    <w:rsid w:val="00EF3E81"/>
    <w:rPr>
      <w:sz w:val="40"/>
      <w:szCs w:val="40"/>
    </w:rPr>
  </w:style>
  <w:style w:type="paragraph" w:customStyle="1" w:styleId="aff5">
    <w:name w:val="Знак"/>
    <w:basedOn w:val="a"/>
    <w:rsid w:val="00EF3E81"/>
    <w:pPr>
      <w:spacing w:after="160" w:line="240" w:lineRule="exact"/>
    </w:pPr>
    <w:rPr>
      <w:rFonts w:ascii="Verdana" w:eastAsia="Times New Roman" w:hAnsi="Verdana" w:cs="Verdana"/>
      <w:sz w:val="20"/>
      <w:szCs w:val="20"/>
      <w:lang w:val="en-US"/>
    </w:rPr>
  </w:style>
  <w:style w:type="paragraph" w:styleId="36">
    <w:name w:val="Body Text Indent 3"/>
    <w:basedOn w:val="a"/>
    <w:link w:val="37"/>
    <w:uiPriority w:val="99"/>
    <w:semiHidden/>
    <w:unhideWhenUsed/>
    <w:rsid w:val="00EF3E81"/>
    <w:pPr>
      <w:spacing w:after="120"/>
      <w:ind w:left="283"/>
    </w:pPr>
    <w:rPr>
      <w:rFonts w:ascii="Calibri" w:eastAsia="Calibri" w:hAnsi="Calibri" w:cs="Times New Roman"/>
      <w:sz w:val="16"/>
      <w:szCs w:val="16"/>
      <w:lang w:val="x-none"/>
    </w:rPr>
  </w:style>
  <w:style w:type="character" w:customStyle="1" w:styleId="37">
    <w:name w:val="Основной текст с отступом 3 Знак"/>
    <w:basedOn w:val="a0"/>
    <w:link w:val="36"/>
    <w:uiPriority w:val="99"/>
    <w:semiHidden/>
    <w:rsid w:val="00EF3E81"/>
    <w:rPr>
      <w:rFonts w:ascii="Calibri" w:eastAsia="Calibri" w:hAnsi="Calibri" w:cs="Times New Roman"/>
      <w:sz w:val="16"/>
      <w:szCs w:val="16"/>
      <w:lang w:val="x-none"/>
    </w:rPr>
  </w:style>
  <w:style w:type="numbering" w:customStyle="1" w:styleId="27">
    <w:name w:val="Нет списка2"/>
    <w:next w:val="a2"/>
    <w:uiPriority w:val="99"/>
    <w:semiHidden/>
    <w:unhideWhenUsed/>
    <w:rsid w:val="00EF3E81"/>
  </w:style>
  <w:style w:type="table" w:customStyle="1" w:styleId="51">
    <w:name w:val="Сетка таблицы5"/>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caption"/>
    <w:basedOn w:val="a"/>
    <w:next w:val="a"/>
    <w:unhideWhenUsed/>
    <w:qFormat/>
    <w:rsid w:val="00EF3E81"/>
    <w:rPr>
      <w:rFonts w:ascii="Calibri" w:eastAsia="Calibri" w:hAnsi="Calibri" w:cs="Times New Roman"/>
      <w:b/>
      <w:bCs/>
      <w:sz w:val="20"/>
      <w:szCs w:val="20"/>
    </w:rPr>
  </w:style>
  <w:style w:type="numbering" w:customStyle="1" w:styleId="38">
    <w:name w:val="Нет списка3"/>
    <w:next w:val="a2"/>
    <w:uiPriority w:val="99"/>
    <w:semiHidden/>
    <w:unhideWhenUsed/>
    <w:rsid w:val="00EF3E81"/>
  </w:style>
  <w:style w:type="table" w:customStyle="1" w:styleId="9">
    <w:name w:val="Сетка таблицы9"/>
    <w:basedOn w:val="a1"/>
    <w:next w:val="afe"/>
    <w:uiPriority w:val="9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e"/>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EF3E81"/>
  </w:style>
  <w:style w:type="table" w:customStyle="1" w:styleId="310">
    <w:name w:val="Сетка таблицы31"/>
    <w:basedOn w:val="a1"/>
    <w:next w:val="afe"/>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e"/>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EF3E81"/>
  </w:style>
  <w:style w:type="table" w:customStyle="1" w:styleId="510">
    <w:name w:val="Сетка таблицы51"/>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e"/>
    <w:uiPriority w:val="59"/>
    <w:rsid w:val="00E441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F3E81"/>
    <w:pPr>
      <w:keepNext/>
      <w:keepLines/>
      <w:spacing w:before="480" w:after="0"/>
      <w:outlineLvl w:val="0"/>
    </w:pPr>
    <w:rPr>
      <w:rFonts w:ascii="Cambria" w:eastAsia="Calibri" w:hAnsi="Cambria" w:cs="Times New Roman"/>
      <w:b/>
      <w:bCs/>
      <w:color w:val="365F91"/>
      <w:sz w:val="28"/>
      <w:szCs w:val="28"/>
      <w:lang w:val="x-none" w:eastAsia="x-none"/>
    </w:rPr>
  </w:style>
  <w:style w:type="paragraph" w:styleId="2">
    <w:name w:val="heading 2"/>
    <w:basedOn w:val="a"/>
    <w:next w:val="a"/>
    <w:link w:val="20"/>
    <w:qFormat/>
    <w:rsid w:val="00EF3E81"/>
    <w:pPr>
      <w:keepNext/>
      <w:keepLines/>
      <w:spacing w:before="200" w:after="0"/>
      <w:outlineLvl w:val="1"/>
    </w:pPr>
    <w:rPr>
      <w:rFonts w:ascii="Cambria" w:eastAsia="Calibri" w:hAnsi="Cambria" w:cs="Times New Roman"/>
      <w:b/>
      <w:bCs/>
      <w:color w:val="4F81BD"/>
      <w:sz w:val="26"/>
      <w:szCs w:val="26"/>
      <w:lang w:val="x-none" w:eastAsia="x-none"/>
    </w:rPr>
  </w:style>
  <w:style w:type="paragraph" w:styleId="3">
    <w:name w:val="heading 3"/>
    <w:basedOn w:val="a"/>
    <w:link w:val="30"/>
    <w:qFormat/>
    <w:rsid w:val="00EF3E81"/>
    <w:pPr>
      <w:spacing w:before="100" w:beforeAutospacing="1" w:after="225" w:line="240" w:lineRule="auto"/>
      <w:ind w:firstLine="709"/>
      <w:jc w:val="both"/>
      <w:outlineLvl w:val="2"/>
    </w:pPr>
    <w:rPr>
      <w:rFonts w:ascii="Times New Roman" w:eastAsia="Times New Roman" w:hAnsi="Times New Roman" w:cs="Times New Roman"/>
      <w:b/>
      <w:bCs/>
      <w:sz w:val="27"/>
      <w:szCs w:val="27"/>
      <w:lang w:val="x-none" w:eastAsia="x-none"/>
    </w:rPr>
  </w:style>
  <w:style w:type="paragraph" w:styleId="4">
    <w:name w:val="heading 4"/>
    <w:basedOn w:val="a"/>
    <w:next w:val="a"/>
    <w:link w:val="40"/>
    <w:unhideWhenUsed/>
    <w:qFormat/>
    <w:rsid w:val="00EF3E81"/>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5">
    <w:name w:val="heading 5"/>
    <w:basedOn w:val="a"/>
    <w:next w:val="a"/>
    <w:link w:val="50"/>
    <w:uiPriority w:val="99"/>
    <w:qFormat/>
    <w:rsid w:val="00EF3E81"/>
    <w:pPr>
      <w:spacing w:before="240" w:after="60" w:line="240" w:lineRule="auto"/>
      <w:outlineLvl w:val="4"/>
    </w:pPr>
    <w:rPr>
      <w:rFonts w:ascii="Times New Roman" w:eastAsia="Times New Roman" w:hAnsi="Times New Roman" w:cs="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F3E81"/>
    <w:rPr>
      <w:rFonts w:ascii="Cambria" w:eastAsia="Calibri" w:hAnsi="Cambria" w:cs="Times New Roman"/>
      <w:b/>
      <w:bCs/>
      <w:color w:val="365F91"/>
      <w:sz w:val="28"/>
      <w:szCs w:val="28"/>
      <w:lang w:val="x-none" w:eastAsia="x-none"/>
    </w:rPr>
  </w:style>
  <w:style w:type="character" w:customStyle="1" w:styleId="20">
    <w:name w:val="Заголовок 2 Знак"/>
    <w:basedOn w:val="a0"/>
    <w:link w:val="2"/>
    <w:rsid w:val="00EF3E81"/>
    <w:rPr>
      <w:rFonts w:ascii="Cambria" w:eastAsia="Calibri" w:hAnsi="Cambria" w:cs="Times New Roman"/>
      <w:b/>
      <w:bCs/>
      <w:color w:val="4F81BD"/>
      <w:sz w:val="26"/>
      <w:szCs w:val="26"/>
      <w:lang w:val="x-none" w:eastAsia="x-none"/>
    </w:rPr>
  </w:style>
  <w:style w:type="character" w:customStyle="1" w:styleId="30">
    <w:name w:val="Заголовок 3 Знак"/>
    <w:basedOn w:val="a0"/>
    <w:link w:val="3"/>
    <w:rsid w:val="00EF3E81"/>
    <w:rPr>
      <w:rFonts w:ascii="Times New Roman" w:eastAsia="Times New Roman" w:hAnsi="Times New Roman" w:cs="Times New Roman"/>
      <w:b/>
      <w:bCs/>
      <w:sz w:val="27"/>
      <w:szCs w:val="27"/>
      <w:lang w:val="x-none" w:eastAsia="x-none"/>
    </w:rPr>
  </w:style>
  <w:style w:type="character" w:customStyle="1" w:styleId="40">
    <w:name w:val="Заголовок 4 Знак"/>
    <w:basedOn w:val="a0"/>
    <w:link w:val="4"/>
    <w:rsid w:val="00EF3E81"/>
    <w:rPr>
      <w:rFonts w:ascii="Calibri" w:eastAsia="Times New Roman" w:hAnsi="Calibri" w:cs="Times New Roman"/>
      <w:b/>
      <w:bCs/>
      <w:sz w:val="28"/>
      <w:szCs w:val="28"/>
      <w:lang w:val="x-none" w:eastAsia="x-none"/>
    </w:rPr>
  </w:style>
  <w:style w:type="character" w:customStyle="1" w:styleId="50">
    <w:name w:val="Заголовок 5 Знак"/>
    <w:basedOn w:val="a0"/>
    <w:link w:val="5"/>
    <w:uiPriority w:val="99"/>
    <w:rsid w:val="00EF3E81"/>
    <w:rPr>
      <w:rFonts w:ascii="Times New Roman" w:eastAsia="Times New Roman" w:hAnsi="Times New Roman" w:cs="Times New Roman"/>
      <w:b/>
      <w:bCs/>
      <w:i/>
      <w:iCs/>
      <w:sz w:val="26"/>
      <w:szCs w:val="26"/>
      <w:lang w:val="x-none" w:eastAsia="x-none"/>
    </w:rPr>
  </w:style>
  <w:style w:type="paragraph" w:styleId="a3">
    <w:name w:val="header"/>
    <w:basedOn w:val="a"/>
    <w:link w:val="a4"/>
    <w:uiPriority w:val="99"/>
    <w:rsid w:val="00EF3E81"/>
    <w:pPr>
      <w:tabs>
        <w:tab w:val="center" w:pos="4677"/>
        <w:tab w:val="right" w:pos="9355"/>
      </w:tabs>
      <w:spacing w:after="0" w:line="240" w:lineRule="auto"/>
    </w:pPr>
    <w:rPr>
      <w:rFonts w:ascii="Calibri" w:eastAsia="Calibri" w:hAnsi="Calibri" w:cs="Times New Roman"/>
      <w:szCs w:val="20"/>
      <w:lang w:val="x-none" w:eastAsia="x-none"/>
    </w:rPr>
  </w:style>
  <w:style w:type="character" w:customStyle="1" w:styleId="a4">
    <w:name w:val="Верхний колонтитул Знак"/>
    <w:basedOn w:val="a0"/>
    <w:link w:val="a3"/>
    <w:uiPriority w:val="99"/>
    <w:rsid w:val="00EF3E81"/>
    <w:rPr>
      <w:rFonts w:ascii="Calibri" w:eastAsia="Calibri" w:hAnsi="Calibri" w:cs="Times New Roman"/>
      <w:szCs w:val="20"/>
      <w:lang w:val="x-none" w:eastAsia="x-none"/>
    </w:rPr>
  </w:style>
  <w:style w:type="paragraph" w:styleId="a5">
    <w:name w:val="List Paragraph"/>
    <w:aliases w:val="Список точки,Абзац списка для документа,Содержание. 2 уровень,Bullet List,FooterText,numbered,it_List1,Num Bullet 1,Bullet Number,Индексы,List_Paragraph,Multilevel para_II,List Paragraph-ExecSummary,Akapit z listą BS,Bullets,ПАРАГРАФ"/>
    <w:basedOn w:val="a"/>
    <w:link w:val="a6"/>
    <w:uiPriority w:val="34"/>
    <w:qFormat/>
    <w:rsid w:val="00EF3E81"/>
    <w:pPr>
      <w:ind w:left="720"/>
      <w:contextualSpacing/>
    </w:pPr>
    <w:rPr>
      <w:rFonts w:ascii="Calibri" w:eastAsia="Calibri" w:hAnsi="Calibri" w:cs="Times New Roman"/>
      <w:szCs w:val="20"/>
      <w:lang w:val="x-none" w:eastAsia="x-none"/>
    </w:rPr>
  </w:style>
  <w:style w:type="character" w:customStyle="1" w:styleId="a6">
    <w:name w:val="Абзац списка Знак"/>
    <w:aliases w:val="Список точки Знак,Абзац списка для документа Знак,Содержание. 2 уровень Знак,Bullet List Знак,FooterText Знак,numbered Знак,it_List1 Знак,Num Bullet 1 Знак,Bullet Number Знак,Индексы Знак,List_Paragraph Знак,Multilevel para_II Знак"/>
    <w:link w:val="a5"/>
    <w:uiPriority w:val="34"/>
    <w:locked/>
    <w:rsid w:val="00EF3E81"/>
    <w:rPr>
      <w:rFonts w:ascii="Calibri" w:eastAsia="Calibri" w:hAnsi="Calibri" w:cs="Times New Roman"/>
      <w:szCs w:val="20"/>
      <w:lang w:val="x-none" w:eastAsia="x-none"/>
    </w:rPr>
  </w:style>
  <w:style w:type="character" w:customStyle="1" w:styleId="21">
    <w:name w:val="Основной текст (2)_"/>
    <w:link w:val="22"/>
    <w:locked/>
    <w:rsid w:val="00EF3E81"/>
    <w:rPr>
      <w:rFonts w:eastAsia="Times New Roman" w:cs="Times New Roman"/>
      <w:spacing w:val="1"/>
      <w:shd w:val="clear" w:color="auto" w:fill="FFFFFF"/>
    </w:rPr>
  </w:style>
  <w:style w:type="paragraph" w:customStyle="1" w:styleId="22">
    <w:name w:val="Основной текст (2)"/>
    <w:basedOn w:val="a"/>
    <w:link w:val="21"/>
    <w:rsid w:val="00EF3E81"/>
    <w:pPr>
      <w:widowControl w:val="0"/>
      <w:shd w:val="clear" w:color="auto" w:fill="FFFFFF"/>
      <w:spacing w:before="360" w:after="0" w:line="652" w:lineRule="exact"/>
      <w:jc w:val="center"/>
    </w:pPr>
    <w:rPr>
      <w:rFonts w:eastAsia="Times New Roman" w:cs="Times New Roman"/>
      <w:spacing w:val="1"/>
    </w:rPr>
  </w:style>
  <w:style w:type="paragraph" w:customStyle="1" w:styleId="a7">
    <w:name w:val="Содержимое таблицы"/>
    <w:basedOn w:val="a"/>
    <w:rsid w:val="00EF3E81"/>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8">
    <w:name w:val="Normal (Web)"/>
    <w:aliases w:val="Обычный (Web),Обычный (веб) Знак Знак,Обычный (Web) Знак Знак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a9"/>
    <w:uiPriority w:val="99"/>
    <w:rsid w:val="00EF3E81"/>
    <w:pPr>
      <w:spacing w:before="100" w:beforeAutospacing="1" w:after="100" w:afterAutospacing="1" w:line="240" w:lineRule="auto"/>
      <w:ind w:firstLine="374"/>
    </w:pPr>
    <w:rPr>
      <w:rFonts w:ascii="Times New Roman" w:eastAsia="Times New Roman" w:hAnsi="Times New Roman" w:cs="Times New Roman"/>
      <w:sz w:val="24"/>
      <w:szCs w:val="20"/>
      <w:lang w:val="x-none" w:eastAsia="ru-RU"/>
    </w:rPr>
  </w:style>
  <w:style w:type="character" w:styleId="aa">
    <w:name w:val="Hyperlink"/>
    <w:rsid w:val="00EF3E81"/>
    <w:rPr>
      <w:rFonts w:cs="Times New Roman"/>
      <w:color w:val="0000FF"/>
      <w:u w:val="single"/>
    </w:rPr>
  </w:style>
  <w:style w:type="paragraph" w:styleId="ab">
    <w:name w:val="Body Text Indent"/>
    <w:basedOn w:val="a"/>
    <w:link w:val="ac"/>
    <w:uiPriority w:val="99"/>
    <w:rsid w:val="00EF3E81"/>
    <w:pPr>
      <w:spacing w:after="120" w:line="240" w:lineRule="auto"/>
      <w:ind w:left="283"/>
    </w:pPr>
    <w:rPr>
      <w:rFonts w:ascii="Times New Roman" w:eastAsia="Times New Roman" w:hAnsi="Times New Roman" w:cs="Times New Roman"/>
      <w:sz w:val="24"/>
      <w:szCs w:val="24"/>
      <w:lang w:val="x-none" w:eastAsia="ru-RU"/>
    </w:rPr>
  </w:style>
  <w:style w:type="character" w:customStyle="1" w:styleId="ac">
    <w:name w:val="Основной текст с отступом Знак"/>
    <w:basedOn w:val="a0"/>
    <w:link w:val="ab"/>
    <w:uiPriority w:val="99"/>
    <w:rsid w:val="00EF3E81"/>
    <w:rPr>
      <w:rFonts w:ascii="Times New Roman" w:eastAsia="Times New Roman" w:hAnsi="Times New Roman" w:cs="Times New Roman"/>
      <w:sz w:val="24"/>
      <w:szCs w:val="24"/>
      <w:lang w:val="x-none" w:eastAsia="ru-RU"/>
    </w:rPr>
  </w:style>
  <w:style w:type="paragraph" w:customStyle="1" w:styleId="ConsPlusNormal">
    <w:name w:val="ConsPlusNormal"/>
    <w:link w:val="ConsPlusNormal0"/>
    <w:rsid w:val="00EF3E81"/>
    <w:pPr>
      <w:autoSpaceDE w:val="0"/>
      <w:autoSpaceDN w:val="0"/>
      <w:adjustRightInd w:val="0"/>
      <w:spacing w:after="0" w:line="240" w:lineRule="auto"/>
    </w:pPr>
    <w:rPr>
      <w:rFonts w:ascii="Times New Roman" w:eastAsia="MS Mincho" w:hAnsi="Times New Roman" w:cs="Times New Roman"/>
      <w:sz w:val="28"/>
      <w:szCs w:val="28"/>
      <w:lang w:eastAsia="ja-JP"/>
    </w:rPr>
  </w:style>
  <w:style w:type="character" w:customStyle="1" w:styleId="CharAttribute0">
    <w:name w:val="CharAttribute0"/>
    <w:uiPriority w:val="99"/>
    <w:rsid w:val="00EF3E81"/>
    <w:rPr>
      <w:rFonts w:ascii="Times New Roman" w:hAnsi="Times New Roman"/>
      <w:sz w:val="28"/>
    </w:rPr>
  </w:style>
  <w:style w:type="paragraph" w:customStyle="1" w:styleId="11">
    <w:name w:val="Основной текст1"/>
    <w:basedOn w:val="a"/>
    <w:link w:val="Bodytext"/>
    <w:rsid w:val="00EF3E81"/>
    <w:pPr>
      <w:spacing w:after="0" w:line="240" w:lineRule="auto"/>
      <w:jc w:val="both"/>
    </w:pPr>
    <w:rPr>
      <w:rFonts w:ascii="Times New Roman" w:eastAsia="Times New Roman" w:hAnsi="Times New Roman" w:cs="Times New Roman"/>
      <w:sz w:val="24"/>
      <w:szCs w:val="20"/>
      <w:lang w:val="x-none" w:eastAsia="x-none"/>
    </w:rPr>
  </w:style>
  <w:style w:type="paragraph" w:customStyle="1" w:styleId="31">
    <w:name w:val="Основной текст с отступом 31"/>
    <w:basedOn w:val="a"/>
    <w:rsid w:val="00EF3E81"/>
    <w:pPr>
      <w:suppressAutoHyphens/>
      <w:spacing w:after="0" w:line="240" w:lineRule="auto"/>
      <w:ind w:firstLine="567"/>
    </w:pPr>
    <w:rPr>
      <w:rFonts w:ascii="Times New Roman" w:eastAsia="SimSun" w:hAnsi="Times New Roman" w:cs="Times New Roman"/>
      <w:color w:val="000000"/>
      <w:kern w:val="1"/>
      <w:sz w:val="20"/>
      <w:szCs w:val="20"/>
      <w:lang w:eastAsia="hi-IN" w:bidi="hi-IN"/>
    </w:rPr>
  </w:style>
  <w:style w:type="paragraph" w:customStyle="1" w:styleId="Default">
    <w:name w:val="Default"/>
    <w:rsid w:val="00EF3E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link w:val="ConsPlusNonformat0"/>
    <w:rsid w:val="00EF3E81"/>
    <w:pPr>
      <w:autoSpaceDE w:val="0"/>
      <w:autoSpaceDN w:val="0"/>
      <w:adjustRightInd w:val="0"/>
      <w:spacing w:after="0" w:line="240" w:lineRule="auto"/>
    </w:pPr>
    <w:rPr>
      <w:rFonts w:ascii="Courier New" w:eastAsia="Calibri" w:hAnsi="Courier New" w:cs="Courier New"/>
      <w:sz w:val="20"/>
      <w:szCs w:val="20"/>
    </w:rPr>
  </w:style>
  <w:style w:type="paragraph" w:styleId="ad">
    <w:name w:val="Balloon Text"/>
    <w:basedOn w:val="a"/>
    <w:link w:val="ae"/>
    <w:uiPriority w:val="99"/>
    <w:semiHidden/>
    <w:rsid w:val="00EF3E8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EF3E81"/>
    <w:rPr>
      <w:rFonts w:ascii="Tahoma" w:eastAsia="Calibri" w:hAnsi="Tahoma" w:cs="Times New Roman"/>
      <w:sz w:val="16"/>
      <w:szCs w:val="16"/>
      <w:lang w:val="x-none" w:eastAsia="x-none"/>
    </w:rPr>
  </w:style>
  <w:style w:type="character" w:customStyle="1" w:styleId="17pt">
    <w:name w:val="Основной текст + 17 pt"/>
    <w:uiPriority w:val="99"/>
    <w:rsid w:val="00EF3E81"/>
    <w:rPr>
      <w:rFonts w:ascii="Times New Roman" w:hAnsi="Times New Roman"/>
      <w:sz w:val="34"/>
      <w:u w:val="none"/>
    </w:rPr>
  </w:style>
  <w:style w:type="paragraph" w:styleId="af">
    <w:name w:val="footer"/>
    <w:basedOn w:val="a"/>
    <w:link w:val="af0"/>
    <w:uiPriority w:val="99"/>
    <w:rsid w:val="00EF3E81"/>
    <w:pPr>
      <w:tabs>
        <w:tab w:val="center" w:pos="4677"/>
        <w:tab w:val="right" w:pos="9355"/>
      </w:tabs>
      <w:spacing w:after="0" w:line="240" w:lineRule="auto"/>
    </w:pPr>
    <w:rPr>
      <w:rFonts w:ascii="Calibri" w:eastAsia="Calibri" w:hAnsi="Calibri" w:cs="Times New Roman"/>
      <w:szCs w:val="20"/>
      <w:lang w:val="x-none" w:eastAsia="x-none"/>
    </w:rPr>
  </w:style>
  <w:style w:type="character" w:customStyle="1" w:styleId="af0">
    <w:name w:val="Нижний колонтитул Знак"/>
    <w:basedOn w:val="a0"/>
    <w:link w:val="af"/>
    <w:uiPriority w:val="99"/>
    <w:rsid w:val="00EF3E81"/>
    <w:rPr>
      <w:rFonts w:ascii="Calibri" w:eastAsia="Calibri" w:hAnsi="Calibri" w:cs="Times New Roman"/>
      <w:szCs w:val="20"/>
      <w:lang w:val="x-none" w:eastAsia="x-none"/>
    </w:rPr>
  </w:style>
  <w:style w:type="character" w:customStyle="1" w:styleId="af1">
    <w:name w:val="Текст концевой сноски Знак"/>
    <w:link w:val="af2"/>
    <w:uiPriority w:val="99"/>
    <w:semiHidden/>
    <w:locked/>
    <w:rsid w:val="00EF3E81"/>
    <w:rPr>
      <w:rFonts w:ascii="Calibri" w:hAnsi="Calibri" w:cs="Times New Roman"/>
      <w:sz w:val="20"/>
      <w:szCs w:val="20"/>
    </w:rPr>
  </w:style>
  <w:style w:type="paragraph" w:styleId="af2">
    <w:name w:val="endnote text"/>
    <w:basedOn w:val="a"/>
    <w:link w:val="af1"/>
    <w:uiPriority w:val="99"/>
    <w:semiHidden/>
    <w:rsid w:val="00EF3E81"/>
    <w:pPr>
      <w:spacing w:after="0" w:line="240" w:lineRule="auto"/>
    </w:pPr>
    <w:rPr>
      <w:rFonts w:ascii="Calibri" w:hAnsi="Calibri" w:cs="Times New Roman"/>
      <w:sz w:val="20"/>
      <w:szCs w:val="20"/>
    </w:rPr>
  </w:style>
  <w:style w:type="character" w:customStyle="1" w:styleId="12">
    <w:name w:val="Текст концевой сноски Знак1"/>
    <w:basedOn w:val="a0"/>
    <w:uiPriority w:val="99"/>
    <w:semiHidden/>
    <w:rsid w:val="00EF3E81"/>
    <w:rPr>
      <w:sz w:val="20"/>
      <w:szCs w:val="20"/>
    </w:rPr>
  </w:style>
  <w:style w:type="character" w:customStyle="1" w:styleId="EndnoteTextChar1">
    <w:name w:val="Endnote Text Char1"/>
    <w:uiPriority w:val="99"/>
    <w:semiHidden/>
    <w:rsid w:val="00EF3E81"/>
    <w:rPr>
      <w:rFonts w:ascii="Calibri" w:hAnsi="Calibri"/>
      <w:sz w:val="20"/>
      <w:szCs w:val="20"/>
      <w:lang w:eastAsia="en-US"/>
    </w:rPr>
  </w:style>
  <w:style w:type="character" w:styleId="af3">
    <w:name w:val="annotation reference"/>
    <w:uiPriority w:val="99"/>
    <w:semiHidden/>
    <w:rsid w:val="00EF3E81"/>
    <w:rPr>
      <w:rFonts w:cs="Times New Roman"/>
      <w:sz w:val="16"/>
      <w:szCs w:val="16"/>
    </w:rPr>
  </w:style>
  <w:style w:type="paragraph" w:styleId="af4">
    <w:name w:val="annotation text"/>
    <w:basedOn w:val="a"/>
    <w:link w:val="af5"/>
    <w:uiPriority w:val="99"/>
    <w:semiHidden/>
    <w:rsid w:val="00EF3E81"/>
    <w:pPr>
      <w:spacing w:line="240" w:lineRule="auto"/>
    </w:pPr>
    <w:rPr>
      <w:rFonts w:ascii="Calibri" w:eastAsia="Calibri" w:hAnsi="Calibri" w:cs="Times New Roman"/>
      <w:sz w:val="20"/>
      <w:szCs w:val="20"/>
      <w:lang w:val="x-none" w:eastAsia="x-none"/>
    </w:rPr>
  </w:style>
  <w:style w:type="character" w:customStyle="1" w:styleId="af5">
    <w:name w:val="Текст примечания Знак"/>
    <w:basedOn w:val="a0"/>
    <w:link w:val="af4"/>
    <w:uiPriority w:val="99"/>
    <w:semiHidden/>
    <w:rsid w:val="00EF3E81"/>
    <w:rPr>
      <w:rFonts w:ascii="Calibri" w:eastAsia="Calibri" w:hAnsi="Calibri" w:cs="Times New Roman"/>
      <w:sz w:val="20"/>
      <w:szCs w:val="20"/>
      <w:lang w:val="x-none" w:eastAsia="x-none"/>
    </w:rPr>
  </w:style>
  <w:style w:type="character" w:customStyle="1" w:styleId="af6">
    <w:name w:val="Тема примечания Знак"/>
    <w:link w:val="af7"/>
    <w:uiPriority w:val="99"/>
    <w:semiHidden/>
    <w:locked/>
    <w:rsid w:val="00EF3E81"/>
    <w:rPr>
      <w:rFonts w:ascii="Calibri" w:hAnsi="Calibri" w:cs="Times New Roman"/>
      <w:b/>
      <w:bCs/>
      <w:sz w:val="20"/>
      <w:szCs w:val="20"/>
    </w:rPr>
  </w:style>
  <w:style w:type="paragraph" w:styleId="af7">
    <w:name w:val="annotation subject"/>
    <w:basedOn w:val="af4"/>
    <w:next w:val="af4"/>
    <w:link w:val="af6"/>
    <w:uiPriority w:val="99"/>
    <w:semiHidden/>
    <w:rsid w:val="00EF3E81"/>
    <w:rPr>
      <w:rFonts w:eastAsiaTheme="minorHAnsi"/>
      <w:b/>
      <w:bCs/>
      <w:lang w:val="ru-RU" w:eastAsia="en-US"/>
    </w:rPr>
  </w:style>
  <w:style w:type="character" w:customStyle="1" w:styleId="13">
    <w:name w:val="Тема примечания Знак1"/>
    <w:basedOn w:val="af5"/>
    <w:uiPriority w:val="99"/>
    <w:semiHidden/>
    <w:rsid w:val="00EF3E81"/>
    <w:rPr>
      <w:rFonts w:ascii="Calibri" w:eastAsia="Calibri" w:hAnsi="Calibri" w:cs="Times New Roman"/>
      <w:b/>
      <w:bCs/>
      <w:sz w:val="20"/>
      <w:szCs w:val="20"/>
      <w:lang w:val="x-none" w:eastAsia="x-none"/>
    </w:rPr>
  </w:style>
  <w:style w:type="character" w:customStyle="1" w:styleId="CommentSubjectChar1">
    <w:name w:val="Comment Subject Char1"/>
    <w:uiPriority w:val="99"/>
    <w:semiHidden/>
    <w:rsid w:val="00EF3E81"/>
    <w:rPr>
      <w:rFonts w:ascii="Calibri" w:hAnsi="Calibri" w:cs="Times New Roman"/>
      <w:b/>
      <w:bCs/>
      <w:sz w:val="20"/>
      <w:szCs w:val="20"/>
      <w:lang w:eastAsia="en-US"/>
    </w:rPr>
  </w:style>
  <w:style w:type="paragraph" w:styleId="af8">
    <w:name w:val="Revision"/>
    <w:hidden/>
    <w:uiPriority w:val="99"/>
    <w:semiHidden/>
    <w:rsid w:val="00EF3E81"/>
    <w:pPr>
      <w:spacing w:after="0" w:line="240" w:lineRule="auto"/>
    </w:pPr>
    <w:rPr>
      <w:rFonts w:ascii="Calibri" w:eastAsia="Calibri" w:hAnsi="Calibri" w:cs="Times New Roman"/>
    </w:rPr>
  </w:style>
  <w:style w:type="paragraph" w:styleId="af9">
    <w:name w:val="Body Text"/>
    <w:basedOn w:val="a"/>
    <w:link w:val="afa"/>
    <w:rsid w:val="00EF3E81"/>
    <w:pPr>
      <w:spacing w:after="120"/>
    </w:pPr>
    <w:rPr>
      <w:rFonts w:ascii="Calibri" w:eastAsia="Calibri" w:hAnsi="Calibri" w:cs="Times New Roman"/>
      <w:szCs w:val="20"/>
      <w:lang w:val="x-none" w:eastAsia="x-none"/>
    </w:rPr>
  </w:style>
  <w:style w:type="character" w:customStyle="1" w:styleId="afa">
    <w:name w:val="Основной текст Знак"/>
    <w:basedOn w:val="a0"/>
    <w:link w:val="af9"/>
    <w:rsid w:val="00EF3E81"/>
    <w:rPr>
      <w:rFonts w:ascii="Calibri" w:eastAsia="Calibri" w:hAnsi="Calibri" w:cs="Times New Roman"/>
      <w:szCs w:val="20"/>
      <w:lang w:val="x-none" w:eastAsia="x-none"/>
    </w:rPr>
  </w:style>
  <w:style w:type="paragraph" w:customStyle="1" w:styleId="ConsPlusTitle">
    <w:name w:val="ConsPlusTitle"/>
    <w:rsid w:val="00EF3E81"/>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14">
    <w:name w:val="Абзац списка1"/>
    <w:basedOn w:val="a"/>
    <w:uiPriority w:val="99"/>
    <w:rsid w:val="00EF3E81"/>
    <w:pPr>
      <w:ind w:left="720"/>
      <w:contextualSpacing/>
    </w:pPr>
    <w:rPr>
      <w:rFonts w:ascii="Calibri" w:eastAsia="Times New Roman" w:hAnsi="Calibri" w:cs="Times New Roman"/>
    </w:rPr>
  </w:style>
  <w:style w:type="character" w:styleId="afb">
    <w:name w:val="Strong"/>
    <w:uiPriority w:val="22"/>
    <w:qFormat/>
    <w:rsid w:val="00EF3E81"/>
    <w:rPr>
      <w:rFonts w:cs="Times New Roman"/>
      <w:b/>
    </w:rPr>
  </w:style>
  <w:style w:type="character" w:customStyle="1" w:styleId="a9">
    <w:name w:val="Обычный (веб) Знак"/>
    <w:aliases w:val="Обычный (Web) Знак,Обычный (веб) Знак Знак Знак,Обычный (Web) Знак Знак Знак Знак,Обычный (веб) Знак1 Знак Знак,Обычный (веб) Знак2 Знак Знак Знак,Обычный (веб) Знак Знак1 Знак Знак Знак,Обычный (веб) Знак1 Знак Знак1 Знак Знак"/>
    <w:link w:val="a8"/>
    <w:uiPriority w:val="99"/>
    <w:locked/>
    <w:rsid w:val="00EF3E81"/>
    <w:rPr>
      <w:rFonts w:ascii="Times New Roman" w:eastAsia="Times New Roman" w:hAnsi="Times New Roman" w:cs="Times New Roman"/>
      <w:sz w:val="24"/>
      <w:szCs w:val="20"/>
      <w:lang w:val="x-none" w:eastAsia="ru-RU"/>
    </w:rPr>
  </w:style>
  <w:style w:type="paragraph" w:customStyle="1" w:styleId="23">
    <w:name w:val="Абзац списка2"/>
    <w:basedOn w:val="a"/>
    <w:uiPriority w:val="99"/>
    <w:rsid w:val="00EF3E81"/>
    <w:pPr>
      <w:spacing w:after="0" w:line="240" w:lineRule="auto"/>
      <w:ind w:left="720"/>
      <w:contextualSpacing/>
    </w:pPr>
    <w:rPr>
      <w:rFonts w:ascii="Times New Roman" w:eastAsia="SimSun" w:hAnsi="Times New Roman" w:cs="Times New Roman"/>
      <w:bCs/>
      <w:sz w:val="28"/>
      <w:szCs w:val="28"/>
      <w:lang w:eastAsia="ru-RU"/>
    </w:rPr>
  </w:style>
  <w:style w:type="paragraph" w:customStyle="1" w:styleId="msonormalmailrucssattributepostfix">
    <w:name w:val="msonormal_mailru_css_attribute_postfix"/>
    <w:basedOn w:val="a"/>
    <w:uiPriority w:val="99"/>
    <w:rsid w:val="00EF3E8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istParagraph1">
    <w:name w:val="List Paragraph1"/>
    <w:basedOn w:val="a"/>
    <w:uiPriority w:val="99"/>
    <w:rsid w:val="00EF3E81"/>
    <w:pPr>
      <w:ind w:left="720"/>
      <w:contextualSpacing/>
    </w:pPr>
    <w:rPr>
      <w:rFonts w:ascii="Calibri" w:eastAsia="Times New Roman" w:hAnsi="Calibri" w:cs="Times New Roman"/>
    </w:rPr>
  </w:style>
  <w:style w:type="character" w:customStyle="1" w:styleId="afc">
    <w:name w:val="Гипертекстовая ссылка"/>
    <w:uiPriority w:val="99"/>
    <w:rsid w:val="00EF3E81"/>
    <w:rPr>
      <w:rFonts w:ascii="Times New Roman" w:hAnsi="Times New Roman"/>
      <w:color w:val="106BBE"/>
      <w:sz w:val="26"/>
    </w:rPr>
  </w:style>
  <w:style w:type="paragraph" w:customStyle="1" w:styleId="p1mailrucssattributepostfix">
    <w:name w:val="p1_mailru_css_attribute_postfix"/>
    <w:basedOn w:val="a"/>
    <w:uiPriority w:val="99"/>
    <w:rsid w:val="00EF3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mailrucssattributepostfix">
    <w:name w:val="s1_mailru_css_attribute_postfix"/>
    <w:uiPriority w:val="99"/>
    <w:rsid w:val="00EF3E81"/>
  </w:style>
  <w:style w:type="character" w:customStyle="1" w:styleId="apple-converted-spacemailrucssattributepostfix">
    <w:name w:val="apple-converted-space_mailru_css_attribute_postfix"/>
    <w:uiPriority w:val="99"/>
    <w:rsid w:val="00EF3E81"/>
  </w:style>
  <w:style w:type="paragraph" w:customStyle="1" w:styleId="msonormalmailrucssattributepostfixmailrucssattributepostfix">
    <w:name w:val="msonormal_mailru_css_attribute_postfix_mailru_css_attribute_postfix"/>
    <w:basedOn w:val="a"/>
    <w:uiPriority w:val="99"/>
    <w:rsid w:val="00EF3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d">
    <w:name w:val="Знак Знак Знак Знак"/>
    <w:basedOn w:val="a"/>
    <w:rsid w:val="00EF3E81"/>
    <w:pPr>
      <w:spacing w:after="160" w:line="240" w:lineRule="exact"/>
    </w:pPr>
    <w:rPr>
      <w:rFonts w:ascii="Verdana" w:eastAsia="Times New Roman" w:hAnsi="Verdana" w:cs="Times New Roman"/>
      <w:sz w:val="20"/>
      <w:szCs w:val="20"/>
      <w:lang w:val="en-US"/>
    </w:rPr>
  </w:style>
  <w:style w:type="table" w:styleId="afe">
    <w:name w:val="Table Grid"/>
    <w:basedOn w:val="a1"/>
    <w:uiPriority w:val="9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Emphasis"/>
    <w:uiPriority w:val="20"/>
    <w:qFormat/>
    <w:rsid w:val="00EF3E81"/>
    <w:rPr>
      <w:i/>
      <w:iCs/>
    </w:rPr>
  </w:style>
  <w:style w:type="character" w:customStyle="1" w:styleId="b-articleintro">
    <w:name w:val="b-article__intro"/>
    <w:rsid w:val="00EF3E81"/>
  </w:style>
  <w:style w:type="paragraph" w:customStyle="1" w:styleId="ConsPlusCell">
    <w:name w:val="ConsPlusCell"/>
    <w:rsid w:val="00EF3E81"/>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4">
    <w:name w:val="Сетка таблицы2"/>
    <w:basedOn w:val="a1"/>
    <w:next w:val="afe"/>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EF3E81"/>
  </w:style>
  <w:style w:type="table" w:customStyle="1" w:styleId="32">
    <w:name w:val="Сетка таблицы3"/>
    <w:basedOn w:val="a1"/>
    <w:next w:val="afe"/>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Основной текст Знак1"/>
    <w:uiPriority w:val="99"/>
    <w:rsid w:val="00EF3E81"/>
    <w:rPr>
      <w:sz w:val="22"/>
      <w:szCs w:val="22"/>
      <w:lang w:eastAsia="en-US"/>
    </w:rPr>
  </w:style>
  <w:style w:type="character" w:styleId="aff0">
    <w:name w:val="page number"/>
    <w:basedOn w:val="a0"/>
    <w:uiPriority w:val="99"/>
    <w:rsid w:val="00EF3E81"/>
  </w:style>
  <w:style w:type="paragraph" w:customStyle="1" w:styleId="msonormalcxspmiddle">
    <w:name w:val="msonormalcxspmiddle"/>
    <w:basedOn w:val="a"/>
    <w:rsid w:val="00EF3E81"/>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Bodytext">
    <w:name w:val="Body text_"/>
    <w:link w:val="11"/>
    <w:rsid w:val="00EF3E81"/>
    <w:rPr>
      <w:rFonts w:ascii="Times New Roman" w:eastAsia="Times New Roman" w:hAnsi="Times New Roman" w:cs="Times New Roman"/>
      <w:sz w:val="24"/>
      <w:szCs w:val="20"/>
      <w:lang w:val="x-none" w:eastAsia="x-none"/>
    </w:rPr>
  </w:style>
  <w:style w:type="character" w:customStyle="1" w:styleId="s3">
    <w:name w:val="s3"/>
    <w:rsid w:val="00EF3E81"/>
    <w:rPr>
      <w:rFonts w:cs="Times New Roman"/>
    </w:rPr>
  </w:style>
  <w:style w:type="paragraph" w:customStyle="1" w:styleId="18">
    <w:name w:val="Знак Знак1 Знак Знак Знак Знак Знак Знак"/>
    <w:basedOn w:val="a"/>
    <w:rsid w:val="00EF3E81"/>
    <w:pPr>
      <w:spacing w:before="60" w:after="160" w:line="240" w:lineRule="exact"/>
      <w:ind w:firstLine="709"/>
      <w:jc w:val="both"/>
    </w:pPr>
    <w:rPr>
      <w:rFonts w:ascii="Verdana" w:eastAsia="Times New Roman" w:hAnsi="Verdana" w:cs="Times New Roman"/>
      <w:sz w:val="20"/>
      <w:szCs w:val="20"/>
      <w:lang w:val="en-US"/>
    </w:rPr>
  </w:style>
  <w:style w:type="paragraph" w:customStyle="1" w:styleId="19">
    <w:name w:val="Знак Знак1 Знак Знак Знак Знак"/>
    <w:basedOn w:val="a"/>
    <w:rsid w:val="00EF3E81"/>
    <w:pPr>
      <w:spacing w:before="60" w:after="160" w:line="240" w:lineRule="exact"/>
      <w:ind w:firstLine="709"/>
      <w:jc w:val="both"/>
    </w:pPr>
    <w:rPr>
      <w:rFonts w:ascii="Verdana" w:eastAsia="Times New Roman" w:hAnsi="Verdana" w:cs="Times New Roman"/>
      <w:sz w:val="20"/>
      <w:szCs w:val="20"/>
      <w:lang w:val="en-US"/>
    </w:rPr>
  </w:style>
  <w:style w:type="character" w:customStyle="1" w:styleId="25">
    <w:name w:val="Заголовок №2"/>
    <w:rsid w:val="00EF3E81"/>
    <w:rPr>
      <w:rFonts w:eastAsia="DejaVu Sans"/>
      <w:b/>
      <w:bCs/>
      <w:sz w:val="22"/>
      <w:szCs w:val="22"/>
      <w:lang w:val="ru-RU" w:eastAsia="ja-JP" w:bidi="ar-SA"/>
    </w:rPr>
  </w:style>
  <w:style w:type="character" w:customStyle="1" w:styleId="250">
    <w:name w:val="Заголовок №25"/>
    <w:rsid w:val="00EF3E81"/>
    <w:rPr>
      <w:rFonts w:eastAsia="DejaVu Sans"/>
      <w:b/>
      <w:bCs/>
      <w:noProof/>
      <w:sz w:val="22"/>
      <w:szCs w:val="22"/>
      <w:lang w:val="ru-RU" w:eastAsia="ja-JP" w:bidi="ar-SA"/>
    </w:rPr>
  </w:style>
  <w:style w:type="paragraph" w:customStyle="1" w:styleId="formattext">
    <w:name w:val="formattext"/>
    <w:basedOn w:val="a"/>
    <w:rsid w:val="00EF3E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Красная строка1"/>
    <w:basedOn w:val="af9"/>
    <w:rsid w:val="00EF3E81"/>
    <w:pPr>
      <w:overflowPunct w:val="0"/>
      <w:autoSpaceDE w:val="0"/>
      <w:autoSpaceDN w:val="0"/>
      <w:adjustRightInd w:val="0"/>
      <w:spacing w:after="60" w:line="240" w:lineRule="auto"/>
      <w:ind w:firstLine="709"/>
      <w:jc w:val="both"/>
    </w:pPr>
    <w:rPr>
      <w:rFonts w:ascii="Times New Roman" w:eastAsia="Times New Roman" w:hAnsi="Times New Roman"/>
      <w:sz w:val="24"/>
      <w:lang w:eastAsia="ru-RU"/>
    </w:rPr>
  </w:style>
  <w:style w:type="character" w:customStyle="1" w:styleId="ConsPlusNormal0">
    <w:name w:val="ConsPlusNormal Знак"/>
    <w:link w:val="ConsPlusNormal"/>
    <w:locked/>
    <w:rsid w:val="00EF3E81"/>
    <w:rPr>
      <w:rFonts w:ascii="Times New Roman" w:eastAsia="MS Mincho" w:hAnsi="Times New Roman" w:cs="Times New Roman"/>
      <w:sz w:val="28"/>
      <w:szCs w:val="28"/>
      <w:lang w:eastAsia="ja-JP"/>
    </w:rPr>
  </w:style>
  <w:style w:type="paragraph" w:customStyle="1" w:styleId="CharChar">
    <w:name w:val="Char Char"/>
    <w:basedOn w:val="a"/>
    <w:rsid w:val="00EF3E81"/>
    <w:pPr>
      <w:spacing w:after="160" w:line="240" w:lineRule="exact"/>
    </w:pPr>
    <w:rPr>
      <w:rFonts w:ascii="Verdana" w:eastAsia="Times New Roman" w:hAnsi="Verdana" w:cs="Times New Roman"/>
      <w:sz w:val="20"/>
      <w:szCs w:val="20"/>
      <w:lang w:val="en-US"/>
    </w:rPr>
  </w:style>
  <w:style w:type="character" w:customStyle="1" w:styleId="35">
    <w:name w:val="Основной текст (3)5"/>
    <w:uiPriority w:val="99"/>
    <w:rsid w:val="00EF3E81"/>
    <w:rPr>
      <w:rFonts w:ascii="Times New Roman" w:hAnsi="Times New Roman" w:cs="Times New Roman"/>
      <w:spacing w:val="0"/>
      <w:sz w:val="26"/>
      <w:szCs w:val="19"/>
      <w:shd w:val="clear" w:color="auto" w:fill="FFFFFF"/>
    </w:rPr>
  </w:style>
  <w:style w:type="character" w:customStyle="1" w:styleId="apple-converted-space">
    <w:name w:val="apple-converted-space"/>
    <w:uiPriority w:val="99"/>
    <w:rsid w:val="00EF3E81"/>
  </w:style>
  <w:style w:type="character" w:styleId="aff1">
    <w:name w:val="FollowedHyperlink"/>
    <w:uiPriority w:val="99"/>
    <w:unhideWhenUsed/>
    <w:rsid w:val="00EF3E81"/>
    <w:rPr>
      <w:color w:val="800080"/>
      <w:u w:val="single"/>
    </w:rPr>
  </w:style>
  <w:style w:type="paragraph" w:styleId="aff2">
    <w:name w:val="No Spacing"/>
    <w:uiPriority w:val="99"/>
    <w:qFormat/>
    <w:rsid w:val="00EF3E81"/>
    <w:pPr>
      <w:spacing w:after="0" w:line="240" w:lineRule="auto"/>
    </w:pPr>
    <w:rPr>
      <w:rFonts w:ascii="Calibri" w:eastAsia="Calibri" w:hAnsi="Calibri" w:cs="Times New Roman"/>
    </w:rPr>
  </w:style>
  <w:style w:type="paragraph" w:customStyle="1" w:styleId="1b">
    <w:name w:val="Обычный (веб)1"/>
    <w:basedOn w:val="a"/>
    <w:rsid w:val="00EF3E81"/>
    <w:pPr>
      <w:suppressAutoHyphens/>
      <w:spacing w:before="28" w:after="100" w:line="100" w:lineRule="atLeast"/>
    </w:pPr>
    <w:rPr>
      <w:rFonts w:ascii="Times New Roman" w:eastAsia="Times New Roman" w:hAnsi="Times New Roman" w:cs="Times New Roman"/>
      <w:kern w:val="1"/>
      <w:sz w:val="24"/>
      <w:szCs w:val="24"/>
      <w:lang w:eastAsia="ar-SA"/>
    </w:rPr>
  </w:style>
  <w:style w:type="character" w:customStyle="1" w:styleId="ConsPlusNonformat0">
    <w:name w:val="ConsPlusNonformat Знак"/>
    <w:link w:val="ConsPlusNonformat"/>
    <w:locked/>
    <w:rsid w:val="00EF3E81"/>
    <w:rPr>
      <w:rFonts w:ascii="Courier New" w:eastAsia="Calibri" w:hAnsi="Courier New" w:cs="Courier New"/>
      <w:sz w:val="20"/>
      <w:szCs w:val="20"/>
    </w:rPr>
  </w:style>
  <w:style w:type="character" w:customStyle="1" w:styleId="blk">
    <w:name w:val="blk"/>
    <w:rsid w:val="00EF3E81"/>
  </w:style>
  <w:style w:type="paragraph" w:customStyle="1" w:styleId="p28">
    <w:name w:val="p28"/>
    <w:basedOn w:val="a"/>
    <w:rsid w:val="00EF3E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rsid w:val="00EF3E81"/>
  </w:style>
  <w:style w:type="character" w:customStyle="1" w:styleId="s2">
    <w:name w:val="s2"/>
    <w:rsid w:val="00EF3E81"/>
  </w:style>
  <w:style w:type="table" w:customStyle="1" w:styleId="41">
    <w:name w:val="Сетка таблицы4"/>
    <w:basedOn w:val="a1"/>
    <w:next w:val="afe"/>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Цитата 21"/>
    <w:rsid w:val="00EF3E81"/>
  </w:style>
  <w:style w:type="paragraph" w:customStyle="1" w:styleId="aff3">
    <w:name w:val="Стиль"/>
    <w:basedOn w:val="a"/>
    <w:uiPriority w:val="99"/>
    <w:rsid w:val="00EF3E81"/>
    <w:pPr>
      <w:spacing w:after="160" w:line="240" w:lineRule="exact"/>
    </w:pPr>
    <w:rPr>
      <w:rFonts w:ascii="Verdana" w:eastAsia="Times New Roman" w:hAnsi="Verdana" w:cs="Verdana"/>
      <w:sz w:val="20"/>
      <w:szCs w:val="20"/>
      <w:lang w:val="en-US"/>
    </w:rPr>
  </w:style>
  <w:style w:type="character" w:customStyle="1" w:styleId="BodyTextChar">
    <w:name w:val="Body Text Char"/>
    <w:uiPriority w:val="99"/>
    <w:locked/>
    <w:rsid w:val="00EF3E81"/>
    <w:rPr>
      <w:sz w:val="40"/>
      <w:szCs w:val="40"/>
    </w:rPr>
  </w:style>
  <w:style w:type="character" w:customStyle="1" w:styleId="BodyText3Char">
    <w:name w:val="Body Text 3 Char"/>
    <w:uiPriority w:val="99"/>
    <w:locked/>
    <w:rsid w:val="00EF3E81"/>
    <w:rPr>
      <w:sz w:val="40"/>
      <w:szCs w:val="40"/>
    </w:rPr>
  </w:style>
  <w:style w:type="character" w:customStyle="1" w:styleId="FranklinGothicHeavy">
    <w:name w:val="Основной текст + Franklin Gothic Heavy"/>
    <w:aliases w:val="4,5 pt"/>
    <w:uiPriority w:val="99"/>
    <w:rsid w:val="00EF3E81"/>
    <w:rPr>
      <w:rFonts w:ascii="Franklin Gothic Heavy" w:hAnsi="Franklin Gothic Heavy" w:cs="Franklin Gothic Heavy"/>
      <w:sz w:val="9"/>
      <w:szCs w:val="9"/>
      <w:u w:val="none"/>
    </w:rPr>
  </w:style>
  <w:style w:type="paragraph" w:styleId="33">
    <w:name w:val="Body Text 3"/>
    <w:basedOn w:val="a"/>
    <w:link w:val="34"/>
    <w:uiPriority w:val="99"/>
    <w:semiHidden/>
    <w:rsid w:val="00EF3E81"/>
    <w:pPr>
      <w:spacing w:after="0" w:line="240" w:lineRule="auto"/>
      <w:jc w:val="both"/>
    </w:pPr>
    <w:rPr>
      <w:rFonts w:ascii="Times New Roman" w:eastAsia="Times New Roman" w:hAnsi="Times New Roman" w:cs="Times New Roman"/>
      <w:sz w:val="40"/>
      <w:szCs w:val="40"/>
      <w:lang w:val="x-none" w:eastAsia="x-none"/>
    </w:rPr>
  </w:style>
  <w:style w:type="character" w:customStyle="1" w:styleId="34">
    <w:name w:val="Основной текст 3 Знак"/>
    <w:basedOn w:val="a0"/>
    <w:link w:val="33"/>
    <w:uiPriority w:val="99"/>
    <w:semiHidden/>
    <w:rsid w:val="00EF3E81"/>
    <w:rPr>
      <w:rFonts w:ascii="Times New Roman" w:eastAsia="Times New Roman" w:hAnsi="Times New Roman" w:cs="Times New Roman"/>
      <w:sz w:val="40"/>
      <w:szCs w:val="40"/>
      <w:lang w:val="x-none" w:eastAsia="x-none"/>
    </w:rPr>
  </w:style>
  <w:style w:type="character" w:customStyle="1" w:styleId="aff4">
    <w:name w:val="Знак Знак"/>
    <w:uiPriority w:val="99"/>
    <w:rsid w:val="00EF3E81"/>
    <w:rPr>
      <w:sz w:val="28"/>
      <w:szCs w:val="28"/>
    </w:rPr>
  </w:style>
  <w:style w:type="character" w:customStyle="1" w:styleId="26">
    <w:name w:val="Знак Знак2"/>
    <w:uiPriority w:val="99"/>
    <w:rsid w:val="00EF3E81"/>
    <w:rPr>
      <w:sz w:val="40"/>
      <w:szCs w:val="40"/>
    </w:rPr>
  </w:style>
  <w:style w:type="paragraph" w:customStyle="1" w:styleId="aff5">
    <w:name w:val="Знак"/>
    <w:basedOn w:val="a"/>
    <w:rsid w:val="00EF3E81"/>
    <w:pPr>
      <w:spacing w:after="160" w:line="240" w:lineRule="exact"/>
    </w:pPr>
    <w:rPr>
      <w:rFonts w:ascii="Verdana" w:eastAsia="Times New Roman" w:hAnsi="Verdana" w:cs="Verdana"/>
      <w:sz w:val="20"/>
      <w:szCs w:val="20"/>
      <w:lang w:val="en-US"/>
    </w:rPr>
  </w:style>
  <w:style w:type="paragraph" w:styleId="36">
    <w:name w:val="Body Text Indent 3"/>
    <w:basedOn w:val="a"/>
    <w:link w:val="37"/>
    <w:uiPriority w:val="99"/>
    <w:semiHidden/>
    <w:unhideWhenUsed/>
    <w:rsid w:val="00EF3E81"/>
    <w:pPr>
      <w:spacing w:after="120"/>
      <w:ind w:left="283"/>
    </w:pPr>
    <w:rPr>
      <w:rFonts w:ascii="Calibri" w:eastAsia="Calibri" w:hAnsi="Calibri" w:cs="Times New Roman"/>
      <w:sz w:val="16"/>
      <w:szCs w:val="16"/>
      <w:lang w:val="x-none"/>
    </w:rPr>
  </w:style>
  <w:style w:type="character" w:customStyle="1" w:styleId="37">
    <w:name w:val="Основной текст с отступом 3 Знак"/>
    <w:basedOn w:val="a0"/>
    <w:link w:val="36"/>
    <w:uiPriority w:val="99"/>
    <w:semiHidden/>
    <w:rsid w:val="00EF3E81"/>
    <w:rPr>
      <w:rFonts w:ascii="Calibri" w:eastAsia="Calibri" w:hAnsi="Calibri" w:cs="Times New Roman"/>
      <w:sz w:val="16"/>
      <w:szCs w:val="16"/>
      <w:lang w:val="x-none"/>
    </w:rPr>
  </w:style>
  <w:style w:type="numbering" w:customStyle="1" w:styleId="27">
    <w:name w:val="Нет списка2"/>
    <w:next w:val="a2"/>
    <w:uiPriority w:val="99"/>
    <w:semiHidden/>
    <w:unhideWhenUsed/>
    <w:rsid w:val="00EF3E81"/>
  </w:style>
  <w:style w:type="table" w:customStyle="1" w:styleId="51">
    <w:name w:val="Сетка таблицы5"/>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caption"/>
    <w:basedOn w:val="a"/>
    <w:next w:val="a"/>
    <w:unhideWhenUsed/>
    <w:qFormat/>
    <w:rsid w:val="00EF3E81"/>
    <w:rPr>
      <w:rFonts w:ascii="Calibri" w:eastAsia="Calibri" w:hAnsi="Calibri" w:cs="Times New Roman"/>
      <w:b/>
      <w:bCs/>
      <w:sz w:val="20"/>
      <w:szCs w:val="20"/>
    </w:rPr>
  </w:style>
  <w:style w:type="numbering" w:customStyle="1" w:styleId="38">
    <w:name w:val="Нет списка3"/>
    <w:next w:val="a2"/>
    <w:uiPriority w:val="99"/>
    <w:semiHidden/>
    <w:unhideWhenUsed/>
    <w:rsid w:val="00EF3E81"/>
  </w:style>
  <w:style w:type="table" w:customStyle="1" w:styleId="9">
    <w:name w:val="Сетка таблицы9"/>
    <w:basedOn w:val="a1"/>
    <w:next w:val="afe"/>
    <w:uiPriority w:val="9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e"/>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EF3E81"/>
  </w:style>
  <w:style w:type="table" w:customStyle="1" w:styleId="310">
    <w:name w:val="Сетка таблицы31"/>
    <w:basedOn w:val="a1"/>
    <w:next w:val="afe"/>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e"/>
    <w:rsid w:val="00EF3E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EF3E81"/>
  </w:style>
  <w:style w:type="table" w:customStyle="1" w:styleId="510">
    <w:name w:val="Сетка таблицы51"/>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fe"/>
    <w:uiPriority w:val="59"/>
    <w:rsid w:val="00EF3E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e"/>
    <w:uiPriority w:val="59"/>
    <w:rsid w:val="00E441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1149">
      <w:bodyDiv w:val="1"/>
      <w:marLeft w:val="0"/>
      <w:marRight w:val="0"/>
      <w:marTop w:val="0"/>
      <w:marBottom w:val="0"/>
      <w:divBdr>
        <w:top w:val="none" w:sz="0" w:space="0" w:color="auto"/>
        <w:left w:val="none" w:sz="0" w:space="0" w:color="auto"/>
        <w:bottom w:val="none" w:sz="0" w:space="0" w:color="auto"/>
        <w:right w:val="none" w:sz="0" w:space="0" w:color="auto"/>
      </w:divBdr>
    </w:div>
    <w:div w:id="526334720">
      <w:bodyDiv w:val="1"/>
      <w:marLeft w:val="0"/>
      <w:marRight w:val="0"/>
      <w:marTop w:val="0"/>
      <w:marBottom w:val="0"/>
      <w:divBdr>
        <w:top w:val="none" w:sz="0" w:space="0" w:color="auto"/>
        <w:left w:val="none" w:sz="0" w:space="0" w:color="auto"/>
        <w:bottom w:val="none" w:sz="0" w:space="0" w:color="auto"/>
        <w:right w:val="none" w:sz="0" w:space="0" w:color="auto"/>
      </w:divBdr>
    </w:div>
    <w:div w:id="535392197">
      <w:bodyDiv w:val="1"/>
      <w:marLeft w:val="0"/>
      <w:marRight w:val="0"/>
      <w:marTop w:val="0"/>
      <w:marBottom w:val="0"/>
      <w:divBdr>
        <w:top w:val="none" w:sz="0" w:space="0" w:color="auto"/>
        <w:left w:val="none" w:sz="0" w:space="0" w:color="auto"/>
        <w:bottom w:val="none" w:sz="0" w:space="0" w:color="auto"/>
        <w:right w:val="none" w:sz="0" w:space="0" w:color="auto"/>
      </w:divBdr>
    </w:div>
    <w:div w:id="615064263">
      <w:bodyDiv w:val="1"/>
      <w:marLeft w:val="0"/>
      <w:marRight w:val="0"/>
      <w:marTop w:val="0"/>
      <w:marBottom w:val="0"/>
      <w:divBdr>
        <w:top w:val="none" w:sz="0" w:space="0" w:color="auto"/>
        <w:left w:val="none" w:sz="0" w:space="0" w:color="auto"/>
        <w:bottom w:val="none" w:sz="0" w:space="0" w:color="auto"/>
        <w:right w:val="none" w:sz="0" w:space="0" w:color="auto"/>
      </w:divBdr>
    </w:div>
    <w:div w:id="1242791717">
      <w:bodyDiv w:val="1"/>
      <w:marLeft w:val="0"/>
      <w:marRight w:val="0"/>
      <w:marTop w:val="0"/>
      <w:marBottom w:val="0"/>
      <w:divBdr>
        <w:top w:val="none" w:sz="0" w:space="0" w:color="auto"/>
        <w:left w:val="none" w:sz="0" w:space="0" w:color="auto"/>
        <w:bottom w:val="none" w:sz="0" w:space="0" w:color="auto"/>
        <w:right w:val="none" w:sz="0" w:space="0" w:color="auto"/>
      </w:divBdr>
    </w:div>
    <w:div w:id="1432815261">
      <w:bodyDiv w:val="1"/>
      <w:marLeft w:val="0"/>
      <w:marRight w:val="0"/>
      <w:marTop w:val="0"/>
      <w:marBottom w:val="0"/>
      <w:divBdr>
        <w:top w:val="none" w:sz="0" w:space="0" w:color="auto"/>
        <w:left w:val="none" w:sz="0" w:space="0" w:color="auto"/>
        <w:bottom w:val="none" w:sz="0" w:space="0" w:color="auto"/>
        <w:right w:val="none" w:sz="0" w:space="0" w:color="auto"/>
      </w:divBdr>
    </w:div>
    <w:div w:id="1545874447">
      <w:bodyDiv w:val="1"/>
      <w:marLeft w:val="0"/>
      <w:marRight w:val="0"/>
      <w:marTop w:val="0"/>
      <w:marBottom w:val="0"/>
      <w:divBdr>
        <w:top w:val="none" w:sz="0" w:space="0" w:color="auto"/>
        <w:left w:val="none" w:sz="0" w:space="0" w:color="auto"/>
        <w:bottom w:val="none" w:sz="0" w:space="0" w:color="auto"/>
        <w:right w:val="none" w:sz="0" w:space="0" w:color="auto"/>
      </w:divBdr>
    </w:div>
    <w:div w:id="1674795058">
      <w:bodyDiv w:val="1"/>
      <w:marLeft w:val="0"/>
      <w:marRight w:val="0"/>
      <w:marTop w:val="0"/>
      <w:marBottom w:val="0"/>
      <w:divBdr>
        <w:top w:val="none" w:sz="0" w:space="0" w:color="auto"/>
        <w:left w:val="none" w:sz="0" w:space="0" w:color="auto"/>
        <w:bottom w:val="none" w:sz="0" w:space="0" w:color="auto"/>
        <w:right w:val="none" w:sz="0" w:space="0" w:color="auto"/>
      </w:divBdr>
    </w:div>
    <w:div w:id="177440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hyperlink" Target="https://ulpressa.ru/2022/12/25/%d0%ba%d1%83%d1%80%d1%81%d1%8b-%d0%b4%d0%bb%d1%8f-%d1%83%d0%bf%d1%80%d0%b0%d0%b2%d0%b4%d0%be%d0%bc%d0%be%d0%b2-2-0-%d0%b2-%d1%83%d0%bb%d1%8c%d1%8f%d0%bd%d0%be%d0%b2%d1%81%d0%ba%d0%b5-%d0%b2%d0%be/"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embeddings/oleObject6.bin"/><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Srv-dc\&#1101;&#1101;\&#1053;&#1072;&#1095;&#1072;&#1083;&#1100;&#1085;&#1080;&#1082;\&#1040;&#1085;&#1072;&#1083;&#1080;&#1079;%20&#1087;&#1086;%20&#1055;&#1060;&#1054;\&#1085;&#1072;%202023%20&#1075;&#1086;&#1076;\&#1058;&#1055;-2023\.&#1052;&#1086;&#1085;&#1080;&#1090;&#1086;&#1088;&#1080;&#1085;&#1075;%20&#1058;&#1055;-2023%20&#1087;&#1086;%20&#1055;&#1060;&#105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embeddings/oleObject8.bin"/></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9.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oleObject" Target="file:///\\Srv-dc\&#1090;&#1101;&#1082;\&#1056;&#1040;&#1041;&#1054;&#1063;&#1040;&#1071;%20&#1055;&#1040;&#1055;&#1050;&#1040;%20&#1054;&#1058;&#1044;&#1045;&#1051;&#1040;%20&#1058;&#1069;&#1050;\&#1055;&#1060;&#1054;\&#1055;&#1060;&#1054;%20&#1089;%2001.12.2022%20&#1058;&#1069;&#1050;.xls" TargetMode="External"/><Relationship Id="rId1" Type="http://schemas.openxmlformats.org/officeDocument/2006/relationships/themeOverride" Target="../theme/themeOverride10.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oleObject" Target="file:///\\Srv-dc\&#1090;&#1101;&#1082;\&#1056;&#1040;&#1041;&#1054;&#1063;&#1040;&#1071;%20&#1055;&#1040;&#1055;&#1050;&#1040;%20&#1054;&#1058;&#1044;&#1045;&#1051;&#1040;%20&#1058;&#1069;&#1050;\&#1055;&#1060;&#1054;\&#1055;&#1060;&#1054;%20&#1089;%2001.12.2022%20&#1058;&#1069;&#1050;.xls" TargetMode="External"/><Relationship Id="rId1" Type="http://schemas.openxmlformats.org/officeDocument/2006/relationships/themeOverride" Target="../theme/themeOverride11.xml"/></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embeddings/oleObject1.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embeddings/oleObject3.bin"/><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embeddings/oleObject4.bin"/></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embeddings/oleObject5.bin"/><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63598615637698"/>
          <c:y val="5.4341508037594535E-2"/>
          <c:w val="0.83452257223050041"/>
          <c:h val="0.58471867487152351"/>
        </c:manualLayout>
      </c:layout>
      <c:barChart>
        <c:barDir val="col"/>
        <c:grouping val="stacked"/>
        <c:varyColors val="0"/>
        <c:ser>
          <c:idx val="0"/>
          <c:order val="0"/>
          <c:tx>
            <c:strRef>
              <c:f>Лист1!$B$1</c:f>
              <c:strCache>
                <c:ptCount val="1"/>
                <c:pt idx="0">
                  <c:v>2023 год</c:v>
                </c:pt>
              </c:strCache>
            </c:strRef>
          </c:tx>
          <c:invertIfNegative val="0"/>
          <c:dLbls>
            <c:dLbl>
              <c:idx val="0"/>
              <c:layout>
                <c:manualLayout>
                  <c:x val="0"/>
                  <c:y val="-0.18719989572409546"/>
                </c:manualLayout>
              </c:layout>
              <c:showLegendKey val="0"/>
              <c:showVal val="1"/>
              <c:showCatName val="0"/>
              <c:showSerName val="0"/>
              <c:showPercent val="0"/>
              <c:showBubbleSize val="0"/>
            </c:dLbl>
            <c:dLbl>
              <c:idx val="1"/>
              <c:layout>
                <c:manualLayout>
                  <c:x val="2.7299848388516652E-3"/>
                  <c:y val="-0.19340146815733808"/>
                </c:manualLayout>
              </c:layout>
              <c:showLegendKey val="0"/>
              <c:showVal val="1"/>
              <c:showCatName val="0"/>
              <c:showSerName val="0"/>
              <c:showPercent val="0"/>
              <c:showBubbleSize val="0"/>
            </c:dLbl>
            <c:dLbl>
              <c:idx val="2"/>
              <c:layout>
                <c:manualLayout>
                  <c:x val="1.9913995214184735E-3"/>
                  <c:y val="-0.19377962318608602"/>
                </c:manualLayout>
              </c:layout>
              <c:showLegendKey val="0"/>
              <c:showVal val="1"/>
              <c:showCatName val="0"/>
              <c:showSerName val="0"/>
              <c:showPercent val="0"/>
              <c:showBubbleSize val="0"/>
            </c:dLbl>
            <c:dLbl>
              <c:idx val="3"/>
              <c:layout>
                <c:manualLayout>
                  <c:x val="-1.6302310041127966E-7"/>
                  <c:y val="-0.23560832548301666"/>
                </c:manualLayout>
              </c:layout>
              <c:spPr/>
              <c:txPr>
                <a:bodyPr/>
                <a:lstStyle/>
                <a:p>
                  <a:pPr>
                    <a:defRPr b="1"/>
                  </a:pPr>
                  <a:endParaRPr lang="ru-RU"/>
                </a:p>
              </c:txPr>
              <c:showLegendKey val="0"/>
              <c:showVal val="1"/>
              <c:showCatName val="0"/>
              <c:showSerName val="0"/>
              <c:showPercent val="0"/>
              <c:showBubbleSize val="0"/>
            </c:dLbl>
            <c:dLbl>
              <c:idx val="4"/>
              <c:layout>
                <c:manualLayout>
                  <c:x val="4.8994750130137051E-3"/>
                  <c:y val="-0.2223547630208631"/>
                </c:manualLayout>
              </c:layout>
              <c:showLegendKey val="0"/>
              <c:showVal val="1"/>
              <c:showCatName val="0"/>
              <c:showSerName val="0"/>
              <c:showPercent val="0"/>
              <c:showBubbleSize val="0"/>
            </c:dLbl>
            <c:dLbl>
              <c:idx val="5"/>
              <c:layout>
                <c:manualLayout>
                  <c:x val="4.5149486109971526E-3"/>
                  <c:y val="-0.21575874102332507"/>
                </c:manualLayout>
              </c:layout>
              <c:showLegendKey val="0"/>
              <c:showVal val="1"/>
              <c:showCatName val="0"/>
              <c:showSerName val="0"/>
              <c:showPercent val="0"/>
              <c:showBubbleSize val="0"/>
            </c:dLbl>
            <c:dLbl>
              <c:idx val="6"/>
              <c:layout>
                <c:manualLayout>
                  <c:x val="2.2895041610229106E-3"/>
                  <c:y val="-0.24853686391532295"/>
                </c:manualLayout>
              </c:layout>
              <c:showLegendKey val="0"/>
              <c:showVal val="1"/>
              <c:showCatName val="0"/>
              <c:showSerName val="0"/>
              <c:showPercent val="0"/>
              <c:showBubbleSize val="0"/>
            </c:dLbl>
            <c:dLbl>
              <c:idx val="7"/>
              <c:layout>
                <c:manualLayout>
                  <c:x val="-1.4415957021818636E-3"/>
                  <c:y val="-0.21408186702135093"/>
                </c:manualLayout>
              </c:layout>
              <c:showLegendKey val="0"/>
              <c:showVal val="1"/>
              <c:showCatName val="0"/>
              <c:showSerName val="0"/>
              <c:showPercent val="0"/>
              <c:showBubbleSize val="0"/>
            </c:dLbl>
            <c:dLbl>
              <c:idx val="8"/>
              <c:layout>
                <c:manualLayout>
                  <c:x val="2.789371670072054E-3"/>
                  <c:y val="-0.24141205494557147"/>
                </c:manualLayout>
              </c:layout>
              <c:showLegendKey val="0"/>
              <c:showVal val="1"/>
              <c:showCatName val="0"/>
              <c:showSerName val="0"/>
              <c:showPercent val="0"/>
              <c:showBubbleSize val="0"/>
            </c:dLbl>
            <c:dLbl>
              <c:idx val="9"/>
              <c:layout>
                <c:manualLayout>
                  <c:x val="-1.8260217472815898E-3"/>
                  <c:y val="-0.26186807913119214"/>
                </c:manualLayout>
              </c:layout>
              <c:showLegendKey val="0"/>
              <c:showVal val="1"/>
              <c:showCatName val="0"/>
              <c:showSerName val="0"/>
              <c:showPercent val="0"/>
              <c:showBubbleSize val="0"/>
            </c:dLbl>
            <c:dLbl>
              <c:idx val="10"/>
              <c:layout>
                <c:manualLayout>
                  <c:x val="-2.3147245197034892E-3"/>
                  <c:y val="-0.27072273269485086"/>
                </c:manualLayout>
              </c:layout>
              <c:showLegendKey val="0"/>
              <c:showVal val="1"/>
              <c:showCatName val="0"/>
              <c:showSerName val="0"/>
              <c:showPercent val="0"/>
              <c:showBubbleSize val="0"/>
            </c:dLbl>
            <c:dLbl>
              <c:idx val="11"/>
              <c:layout>
                <c:manualLayout>
                  <c:x val="-3.4494725246049817E-3"/>
                  <c:y val="-0.29725195921131026"/>
                </c:manualLayout>
              </c:layout>
              <c:showLegendKey val="0"/>
              <c:showVal val="1"/>
              <c:showCatName val="0"/>
              <c:showSerName val="0"/>
              <c:showPercent val="0"/>
              <c:showBubbleSize val="0"/>
            </c:dLbl>
            <c:dLbl>
              <c:idx val="12"/>
              <c:layout>
                <c:manualLayout>
                  <c:x val="0"/>
                  <c:y val="-0.26596015645742582"/>
                </c:manualLayout>
              </c:layout>
              <c:dLblPos val="ctr"/>
              <c:showLegendKey val="0"/>
              <c:showVal val="1"/>
              <c:showCatName val="0"/>
              <c:showSerName val="0"/>
              <c:showPercent val="0"/>
              <c:showBubbleSize val="0"/>
            </c:dLbl>
            <c:dLbl>
              <c:idx val="13"/>
              <c:layout>
                <c:manualLayout>
                  <c:x val="2.1353237016223082E-3"/>
                  <c:y val="-0.27830391816854866"/>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Лист1!$A$2:$A$15</c:f>
              <c:strCache>
                <c:ptCount val="14"/>
                <c:pt idx="0">
                  <c:v>Республика Марий Эл</c:v>
                </c:pt>
                <c:pt idx="1">
                  <c:v>Республика Чувашия</c:v>
                </c:pt>
                <c:pt idx="2">
                  <c:v>Республика Татарстан</c:v>
                </c:pt>
                <c:pt idx="3">
                  <c:v>Ульяновская область</c:v>
                </c:pt>
                <c:pt idx="4">
                  <c:v>Республика Мордовия</c:v>
                </c:pt>
                <c:pt idx="5">
                  <c:v>Пензенская область </c:v>
                </c:pt>
                <c:pt idx="6">
                  <c:v>Республика Башкортостан</c:v>
                </c:pt>
                <c:pt idx="7">
                  <c:v>Саратовская область</c:v>
                </c:pt>
                <c:pt idx="8">
                  <c:v>Нижегородская область</c:v>
                </c:pt>
                <c:pt idx="9">
                  <c:v>Кировская область</c:v>
                </c:pt>
                <c:pt idx="10">
                  <c:v>Пермская область</c:v>
                </c:pt>
                <c:pt idx="11">
                  <c:v>Оренбургская бласть</c:v>
                </c:pt>
                <c:pt idx="12">
                  <c:v>Республика Удмуртия</c:v>
                </c:pt>
                <c:pt idx="13">
                  <c:v>Самарская область</c:v>
                </c:pt>
              </c:strCache>
            </c:strRef>
          </c:cat>
          <c:val>
            <c:numRef>
              <c:f>Лист1!$B$2:$B$15</c:f>
              <c:numCache>
                <c:formatCode>General</c:formatCode>
                <c:ptCount val="14"/>
                <c:pt idx="0" formatCode="0.00">
                  <c:v>22.03</c:v>
                </c:pt>
                <c:pt idx="1">
                  <c:v>23.48</c:v>
                </c:pt>
                <c:pt idx="2" formatCode="0.00">
                  <c:v>27.36</c:v>
                </c:pt>
                <c:pt idx="3" formatCode="0.00">
                  <c:v>28.87</c:v>
                </c:pt>
                <c:pt idx="4">
                  <c:v>30.08</c:v>
                </c:pt>
                <c:pt idx="5" formatCode="0.00">
                  <c:v>30.41</c:v>
                </c:pt>
                <c:pt idx="6">
                  <c:v>30.79</c:v>
                </c:pt>
                <c:pt idx="7">
                  <c:v>30.92</c:v>
                </c:pt>
                <c:pt idx="8">
                  <c:v>31.88</c:v>
                </c:pt>
                <c:pt idx="9">
                  <c:v>34.39</c:v>
                </c:pt>
                <c:pt idx="10">
                  <c:v>36</c:v>
                </c:pt>
                <c:pt idx="11">
                  <c:v>38.32</c:v>
                </c:pt>
                <c:pt idx="12">
                  <c:v>39.24</c:v>
                </c:pt>
                <c:pt idx="13">
                  <c:v>41.17</c:v>
                </c:pt>
              </c:numCache>
            </c:numRef>
          </c:val>
        </c:ser>
        <c:ser>
          <c:idx val="1"/>
          <c:order val="1"/>
          <c:tx>
            <c:strRef>
              <c:f>Лист1!$C$1</c:f>
              <c:strCache>
                <c:ptCount val="1"/>
                <c:pt idx="0">
                  <c:v>Ряд 2</c:v>
                </c:pt>
              </c:strCache>
            </c:strRef>
          </c:tx>
          <c:invertIfNegative val="0"/>
          <c:cat>
            <c:strRef>
              <c:f>Лист1!$A$2:$A$15</c:f>
              <c:strCache>
                <c:ptCount val="14"/>
                <c:pt idx="0">
                  <c:v>Республика Марий Эл</c:v>
                </c:pt>
                <c:pt idx="1">
                  <c:v>Республика Чувашия</c:v>
                </c:pt>
                <c:pt idx="2">
                  <c:v>Республика Татарстан</c:v>
                </c:pt>
                <c:pt idx="3">
                  <c:v>Ульяновская область</c:v>
                </c:pt>
                <c:pt idx="4">
                  <c:v>Республика Мордовия</c:v>
                </c:pt>
                <c:pt idx="5">
                  <c:v>Пензенская область </c:v>
                </c:pt>
                <c:pt idx="6">
                  <c:v>Республика Башкортостан</c:v>
                </c:pt>
                <c:pt idx="7">
                  <c:v>Саратовская область</c:v>
                </c:pt>
                <c:pt idx="8">
                  <c:v>Нижегородская область</c:v>
                </c:pt>
                <c:pt idx="9">
                  <c:v>Кировская область</c:v>
                </c:pt>
                <c:pt idx="10">
                  <c:v>Пермская область</c:v>
                </c:pt>
                <c:pt idx="11">
                  <c:v>Оренбургская бласть</c:v>
                </c:pt>
                <c:pt idx="12">
                  <c:v>Республика Удмуртия</c:v>
                </c:pt>
                <c:pt idx="13">
                  <c:v>Самарская область</c:v>
                </c:pt>
              </c:strCache>
            </c:strRef>
          </c:cat>
          <c:val>
            <c:numRef>
              <c:f>Лист1!$C$2:$C$15</c:f>
            </c:numRef>
          </c:val>
        </c:ser>
        <c:ser>
          <c:idx val="2"/>
          <c:order val="2"/>
          <c:tx>
            <c:strRef>
              <c:f>Лист1!$D$1</c:f>
              <c:strCache>
                <c:ptCount val="1"/>
                <c:pt idx="0">
                  <c:v>Ряд 3</c:v>
                </c:pt>
              </c:strCache>
            </c:strRef>
          </c:tx>
          <c:invertIfNegative val="0"/>
          <c:cat>
            <c:strRef>
              <c:f>Лист1!$A$2:$A$15</c:f>
              <c:strCache>
                <c:ptCount val="14"/>
                <c:pt idx="0">
                  <c:v>Республика Марий Эл</c:v>
                </c:pt>
                <c:pt idx="1">
                  <c:v>Республика Чувашия</c:v>
                </c:pt>
                <c:pt idx="2">
                  <c:v>Республика Татарстан</c:v>
                </c:pt>
                <c:pt idx="3">
                  <c:v>Ульяновская область</c:v>
                </c:pt>
                <c:pt idx="4">
                  <c:v>Республика Мордовия</c:v>
                </c:pt>
                <c:pt idx="5">
                  <c:v>Пензенская область </c:v>
                </c:pt>
                <c:pt idx="6">
                  <c:v>Республика Башкортостан</c:v>
                </c:pt>
                <c:pt idx="7">
                  <c:v>Саратовская область</c:v>
                </c:pt>
                <c:pt idx="8">
                  <c:v>Нижегородская область</c:v>
                </c:pt>
                <c:pt idx="9">
                  <c:v>Кировская область</c:v>
                </c:pt>
                <c:pt idx="10">
                  <c:v>Пермская область</c:v>
                </c:pt>
                <c:pt idx="11">
                  <c:v>Оренбургская бласть</c:v>
                </c:pt>
                <c:pt idx="12">
                  <c:v>Республика Удмуртия</c:v>
                </c:pt>
                <c:pt idx="13">
                  <c:v>Самарская область</c:v>
                </c:pt>
              </c:strCache>
            </c:strRef>
          </c:cat>
          <c:val>
            <c:numRef>
              <c:f>Лист1!$D$2:$D$15</c:f>
            </c:numRef>
          </c:val>
        </c:ser>
        <c:dLbls>
          <c:showLegendKey val="0"/>
          <c:showVal val="0"/>
          <c:showCatName val="0"/>
          <c:showSerName val="0"/>
          <c:showPercent val="0"/>
          <c:showBubbleSize val="0"/>
        </c:dLbls>
        <c:gapWidth val="150"/>
        <c:overlap val="100"/>
        <c:axId val="85411328"/>
        <c:axId val="85412864"/>
      </c:barChart>
      <c:catAx>
        <c:axId val="85411328"/>
        <c:scaling>
          <c:orientation val="minMax"/>
        </c:scaling>
        <c:delete val="0"/>
        <c:axPos val="b"/>
        <c:majorTickMark val="out"/>
        <c:minorTickMark val="none"/>
        <c:tickLblPos val="nextTo"/>
        <c:crossAx val="85412864"/>
        <c:crosses val="autoZero"/>
        <c:auto val="1"/>
        <c:lblAlgn val="ctr"/>
        <c:lblOffset val="100"/>
        <c:noMultiLvlLbl val="0"/>
      </c:catAx>
      <c:valAx>
        <c:axId val="85412864"/>
        <c:scaling>
          <c:orientation val="minMax"/>
        </c:scaling>
        <c:delete val="0"/>
        <c:axPos val="l"/>
        <c:majorGridlines/>
        <c:numFmt formatCode="0.00" sourceLinked="1"/>
        <c:majorTickMark val="out"/>
        <c:minorTickMark val="none"/>
        <c:tickLblPos val="nextTo"/>
        <c:crossAx val="85411328"/>
        <c:crosses val="autoZero"/>
        <c:crossBetween val="between"/>
        <c:majorUnit val="5"/>
      </c:valAx>
    </c:plotArea>
    <c:plotVisOnly val="1"/>
    <c:dispBlanksAs val="gap"/>
    <c:showDLblsOverMax val="0"/>
  </c:chart>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b="1" i="0" u="none" strike="noStrike" baseline="0">
                <a:effectLst/>
              </a:rPr>
              <a:t>Сбытовая надбавка для сетевых организаций, покупающих электрическую энергию для компенсации потерь, на 2023 год</a:t>
            </a:r>
            <a:endParaRPr lang="ru-RU" sz="12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потери!$B$2</c:f>
              <c:strCache>
                <c:ptCount val="1"/>
                <c:pt idx="0">
                  <c:v>2023</c:v>
                </c:pt>
              </c:strCache>
            </c:strRef>
          </c:tx>
          <c:invertIfNegative val="0"/>
          <c:dPt>
            <c:idx val="4"/>
            <c:invertIfNegative val="0"/>
            <c:bubble3D val="0"/>
            <c:spPr>
              <a:solidFill>
                <a:srgbClr val="FFFF00"/>
              </a:solidFill>
            </c:spPr>
          </c:dPt>
          <c:dLbls>
            <c:txPr>
              <a:bodyPr rot="-5400000" vert="horz"/>
              <a:lstStyle/>
              <a:p>
                <a:pPr>
                  <a:defRPr/>
                </a:pPr>
                <a:endParaRPr lang="ru-RU"/>
              </a:p>
            </c:txPr>
            <c:showLegendKey val="0"/>
            <c:showVal val="1"/>
            <c:showCatName val="0"/>
            <c:showSerName val="0"/>
            <c:showPercent val="0"/>
            <c:showBubbleSize val="0"/>
            <c:showLeaderLines val="0"/>
          </c:dLbls>
          <c:cat>
            <c:strRef>
              <c:f>потери!$C$1:$P$1</c:f>
              <c:strCache>
                <c:ptCount val="14"/>
                <c:pt idx="0">
                  <c:v>Татарстан</c:v>
                </c:pt>
                <c:pt idx="1">
                  <c:v>Пермь</c:v>
                </c:pt>
                <c:pt idx="2">
                  <c:v>Башкортостан</c:v>
                </c:pt>
                <c:pt idx="3">
                  <c:v>Самара</c:v>
                </c:pt>
                <c:pt idx="4">
                  <c:v>Ульяновск</c:v>
                </c:pt>
                <c:pt idx="5">
                  <c:v>Саратов</c:v>
                </c:pt>
                <c:pt idx="6">
                  <c:v>Чувашия</c:v>
                </c:pt>
                <c:pt idx="7">
                  <c:v>Марий Эл</c:v>
                </c:pt>
                <c:pt idx="8">
                  <c:v>Пенза</c:v>
                </c:pt>
                <c:pt idx="9">
                  <c:v>Киров</c:v>
                </c:pt>
                <c:pt idx="10">
                  <c:v>Удмуртия</c:v>
                </c:pt>
                <c:pt idx="11">
                  <c:v>Мордовия</c:v>
                </c:pt>
                <c:pt idx="12">
                  <c:v>Ниж Новгород</c:v>
                </c:pt>
                <c:pt idx="13">
                  <c:v>Оренбург</c:v>
                </c:pt>
              </c:strCache>
            </c:strRef>
          </c:cat>
          <c:val>
            <c:numRef>
              <c:f>потери!$C$2:$P$2</c:f>
              <c:numCache>
                <c:formatCode>0.00000</c:formatCode>
                <c:ptCount val="14"/>
                <c:pt idx="0">
                  <c:v>0.1754</c:v>
                </c:pt>
                <c:pt idx="1">
                  <c:v>0.2215</c:v>
                </c:pt>
                <c:pt idx="2">
                  <c:v>0.22634000000000001</c:v>
                </c:pt>
                <c:pt idx="3">
                  <c:v>0.32517000000000001</c:v>
                </c:pt>
                <c:pt idx="4">
                  <c:v>0.33100000000000002</c:v>
                </c:pt>
                <c:pt idx="5">
                  <c:v>0.38962000000000002</c:v>
                </c:pt>
                <c:pt idx="6">
                  <c:v>0.57518000000000002</c:v>
                </c:pt>
                <c:pt idx="7">
                  <c:v>0.57547000000000004</c:v>
                </c:pt>
                <c:pt idx="8">
                  <c:v>0.68154000000000003</c:v>
                </c:pt>
                <c:pt idx="9">
                  <c:v>0.68728999999999996</c:v>
                </c:pt>
                <c:pt idx="10">
                  <c:v>0.78932000000000002</c:v>
                </c:pt>
                <c:pt idx="11">
                  <c:v>0.85451999999999995</c:v>
                </c:pt>
                <c:pt idx="12">
                  <c:v>0.93408000000000002</c:v>
                </c:pt>
                <c:pt idx="13">
                  <c:v>1.2552000000000001</c:v>
                </c:pt>
              </c:numCache>
            </c:numRef>
          </c:val>
        </c:ser>
        <c:dLbls>
          <c:showLegendKey val="0"/>
          <c:showVal val="0"/>
          <c:showCatName val="0"/>
          <c:showSerName val="0"/>
          <c:showPercent val="0"/>
          <c:showBubbleSize val="0"/>
        </c:dLbls>
        <c:gapWidth val="150"/>
        <c:shape val="box"/>
        <c:axId val="88437504"/>
        <c:axId val="88439040"/>
        <c:axId val="0"/>
      </c:bar3DChart>
      <c:catAx>
        <c:axId val="88437504"/>
        <c:scaling>
          <c:orientation val="minMax"/>
        </c:scaling>
        <c:delete val="0"/>
        <c:axPos val="b"/>
        <c:majorTickMark val="out"/>
        <c:minorTickMark val="none"/>
        <c:tickLblPos val="nextTo"/>
        <c:crossAx val="88439040"/>
        <c:crosses val="autoZero"/>
        <c:auto val="1"/>
        <c:lblAlgn val="ctr"/>
        <c:lblOffset val="100"/>
        <c:noMultiLvlLbl val="0"/>
      </c:catAx>
      <c:valAx>
        <c:axId val="88439040"/>
        <c:scaling>
          <c:orientation val="minMax"/>
        </c:scaling>
        <c:delete val="0"/>
        <c:axPos val="l"/>
        <c:majorGridlines/>
        <c:numFmt formatCode="0.00000" sourceLinked="1"/>
        <c:majorTickMark val="out"/>
        <c:minorTickMark val="none"/>
        <c:tickLblPos val="nextTo"/>
        <c:crossAx val="88437504"/>
        <c:crosses val="autoZero"/>
        <c:crossBetween val="between"/>
      </c:valAx>
    </c:plotArea>
    <c:plotVisOnly val="1"/>
    <c:dispBlanksAs val="gap"/>
    <c:showDLblsOverMax val="0"/>
  </c:chart>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7456531393685782E-2"/>
          <c:y val="0.10137037147303456"/>
          <c:w val="0.69125265184166218"/>
          <c:h val="0.66661036075208746"/>
        </c:manualLayout>
      </c:layout>
      <c:pie3DChart>
        <c:varyColors val="1"/>
        <c:ser>
          <c:idx val="0"/>
          <c:order val="0"/>
          <c:explosion val="5"/>
          <c:dLbls>
            <c:dLbl>
              <c:idx val="0"/>
              <c:layout>
                <c:manualLayout>
                  <c:x val="1.3298327494744168E-2"/>
                  <c:y val="0.38827917596875283"/>
                </c:manualLayout>
              </c:layout>
              <c:tx>
                <c:rich>
                  <a:bodyPr/>
                  <a:lstStyle/>
                  <a:p>
                    <a:pPr>
                      <a:defRPr sz="900" b="1"/>
                    </a:pPr>
                    <a:r>
                      <a:rPr lang="ru-RU" sz="900" b="1"/>
                      <a:t>НВВ, предложенная организациями  </a:t>
                    </a:r>
                    <a:r>
                      <a:rPr lang="en-US" sz="900" b="1"/>
                      <a:t>11 299</a:t>
                    </a:r>
                    <a:r>
                      <a:rPr lang="ru-RU" sz="900" b="1"/>
                      <a:t>.</a:t>
                    </a:r>
                    <a:r>
                      <a:rPr lang="en-US" sz="900" b="1"/>
                      <a:t>3</a:t>
                    </a:r>
                    <a:r>
                      <a:rPr lang="ru-RU" sz="900" b="1"/>
                      <a:t>6 млн. руб.</a:t>
                    </a:r>
                    <a:endParaRPr lang="en-US" sz="900"/>
                  </a:p>
                </c:rich>
              </c:tx>
              <c:spPr/>
              <c:dLblPos val="bestFit"/>
              <c:showLegendKey val="0"/>
              <c:showVal val="1"/>
              <c:showCatName val="0"/>
              <c:showSerName val="0"/>
              <c:showPercent val="0"/>
              <c:showBubbleSize val="0"/>
            </c:dLbl>
            <c:dLbl>
              <c:idx val="1"/>
              <c:layout>
                <c:manualLayout>
                  <c:x val="8.7398889254756695E-2"/>
                  <c:y val="0.30078394944876569"/>
                </c:manualLayout>
              </c:layout>
              <c:tx>
                <c:rich>
                  <a:bodyPr/>
                  <a:lstStyle/>
                  <a:p>
                    <a:pPr>
                      <a:defRPr sz="900" b="1"/>
                    </a:pPr>
                    <a:r>
                      <a:rPr lang="ru-RU" sz="900" b="1"/>
                      <a:t>НВВ, утвержденная на 2023 год         </a:t>
                    </a:r>
                    <a:r>
                      <a:rPr lang="en-US" sz="900" b="1"/>
                      <a:t>8 686</a:t>
                    </a:r>
                    <a:r>
                      <a:rPr lang="ru-RU" sz="900" b="1"/>
                      <a:t>.</a:t>
                    </a:r>
                    <a:r>
                      <a:rPr lang="en-US" sz="900" b="1"/>
                      <a:t>97</a:t>
                    </a:r>
                    <a:r>
                      <a:rPr lang="ru-RU" sz="900" b="1"/>
                      <a:t> млн. руб.</a:t>
                    </a:r>
                    <a:endParaRPr lang="en-US" sz="900" b="1"/>
                  </a:p>
                </c:rich>
              </c:tx>
              <c:spPr/>
              <c:dLblPos val="bestFit"/>
              <c:showLegendKey val="0"/>
              <c:showVal val="1"/>
              <c:showCatName val="0"/>
              <c:showSerName val="0"/>
              <c:showPercent val="0"/>
              <c:showBubbleSize val="0"/>
            </c:dLbl>
            <c:dLbl>
              <c:idx val="2"/>
              <c:layout>
                <c:manualLayout>
                  <c:x val="-4.4934636909558425E-3"/>
                  <c:y val="-3.1454251401200221E-2"/>
                </c:manualLayout>
              </c:layout>
              <c:tx>
                <c:rich>
                  <a:bodyPr/>
                  <a:lstStyle/>
                  <a:p>
                    <a:r>
                      <a:rPr lang="ru-RU" b="1"/>
                      <a:t>Экономия  </a:t>
                    </a:r>
                    <a:br>
                      <a:rPr lang="ru-RU" b="1"/>
                    </a:br>
                    <a:r>
                      <a:rPr lang="en-US" b="1"/>
                      <a:t>2 612</a:t>
                    </a:r>
                    <a:r>
                      <a:rPr lang="ru-RU" b="1"/>
                      <a:t>,</a:t>
                    </a:r>
                    <a:r>
                      <a:rPr lang="en-US" b="1"/>
                      <a:t> 38</a:t>
                    </a:r>
                    <a:r>
                      <a:rPr lang="ru-RU" b="1"/>
                      <a:t> млн. руб.</a:t>
                    </a:r>
                    <a:endParaRPr lang="en-US"/>
                  </a:p>
                </c:rich>
              </c:tx>
              <c:dLblPos val="bestFit"/>
              <c:showLegendKey val="0"/>
              <c:showVal val="1"/>
              <c:showCatName val="0"/>
              <c:showSerName val="0"/>
              <c:showPercent val="0"/>
              <c:showBubbleSize val="0"/>
            </c:dLbl>
            <c:txPr>
              <a:bodyPr/>
              <a:lstStyle/>
              <a:p>
                <a:pPr>
                  <a:defRPr b="1"/>
                </a:pPr>
                <a:endParaRPr lang="ru-RU"/>
              </a:p>
            </c:txPr>
            <c:dLblPos val="outEnd"/>
            <c:showLegendKey val="0"/>
            <c:showVal val="1"/>
            <c:showCatName val="0"/>
            <c:showSerName val="0"/>
            <c:showPercent val="0"/>
            <c:showBubbleSize val="0"/>
            <c:showLeaderLines val="1"/>
          </c:dLbls>
          <c:val>
            <c:numRef>
              <c:f>экономия!$D$2:$D$4</c:f>
              <c:numCache>
                <c:formatCode>#,##0.00</c:formatCode>
                <c:ptCount val="3"/>
                <c:pt idx="0">
                  <c:v>11299355.19827126</c:v>
                </c:pt>
                <c:pt idx="1">
                  <c:v>8686972.4440873209</c:v>
                </c:pt>
                <c:pt idx="2">
                  <c:v>2612382.7541839387</c:v>
                </c:pt>
              </c:numCache>
            </c:numRef>
          </c:val>
        </c:ser>
        <c:dLbls>
          <c:dLblPos val="outEnd"/>
          <c:showLegendKey val="0"/>
          <c:showVal val="1"/>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b="1" i="0" baseline="0">
                <a:effectLst/>
              </a:rPr>
              <a:t>С1, стандартизированная тарифная ставка на покрытие расходов на технологическое присоединение энергопринимающих устроств потребителей электрической энергии, руб. за одно присоединение</a:t>
            </a:r>
            <a:endParaRPr lang="ru-RU" sz="1200">
              <a:effectLst/>
            </a:endParaRPr>
          </a:p>
        </c:rich>
      </c:tx>
      <c:overlay val="0"/>
    </c:title>
    <c:autoTitleDeleted val="0"/>
    <c:plotArea>
      <c:layout>
        <c:manualLayout>
          <c:layoutTarget val="inner"/>
          <c:xMode val="edge"/>
          <c:yMode val="edge"/>
          <c:x val="0.11908836395450569"/>
          <c:y val="0.18433618141244851"/>
          <c:w val="0.72020516185476813"/>
          <c:h val="0.40391361539942922"/>
        </c:manualLayout>
      </c:layout>
      <c:barChart>
        <c:barDir val="col"/>
        <c:grouping val="clustered"/>
        <c:varyColors val="0"/>
        <c:ser>
          <c:idx val="0"/>
          <c:order val="0"/>
          <c:tx>
            <c:v>Льготники</c:v>
          </c:tx>
          <c:invertIfNegative val="0"/>
          <c:cat>
            <c:strRef>
              <c:f>Лист5!$B$3:$B$16</c:f>
              <c:strCache>
                <c:ptCount val="14"/>
                <c:pt idx="0">
                  <c:v>Пермский край</c:v>
                </c:pt>
                <c:pt idx="1">
                  <c:v>Республика Башкоркрстан</c:v>
                </c:pt>
                <c:pt idx="2">
                  <c:v>Республика Чувашия</c:v>
                </c:pt>
                <c:pt idx="3">
                  <c:v>Нижегородская область</c:v>
                </c:pt>
                <c:pt idx="4">
                  <c:v>Ульяновская область</c:v>
                </c:pt>
                <c:pt idx="5">
                  <c:v>Оренбургская область</c:v>
                </c:pt>
                <c:pt idx="6">
                  <c:v>Самарская область</c:v>
                </c:pt>
                <c:pt idx="7">
                  <c:v>Республика Марий Эл</c:v>
                </c:pt>
                <c:pt idx="8">
                  <c:v>Саратовская область</c:v>
                </c:pt>
                <c:pt idx="9">
                  <c:v>Республика Удмуртия</c:v>
                </c:pt>
                <c:pt idx="10">
                  <c:v>Пензенская область</c:v>
                </c:pt>
                <c:pt idx="11">
                  <c:v>Кировская область</c:v>
                </c:pt>
                <c:pt idx="12">
                  <c:v>Республика Мордовия</c:v>
                </c:pt>
                <c:pt idx="13">
                  <c:v>Республика Татарстан</c:v>
                </c:pt>
              </c:strCache>
            </c:strRef>
          </c:cat>
          <c:val>
            <c:numRef>
              <c:f>Лист5!$C$3:$C$16</c:f>
              <c:numCache>
                <c:formatCode>#,##0</c:formatCode>
                <c:ptCount val="14"/>
                <c:pt idx="0">
                  <c:v>4000</c:v>
                </c:pt>
                <c:pt idx="1">
                  <c:v>4300</c:v>
                </c:pt>
                <c:pt idx="2">
                  <c:v>4256</c:v>
                </c:pt>
                <c:pt idx="3">
                  <c:v>6184.84</c:v>
                </c:pt>
                <c:pt idx="4">
                  <c:v>4256</c:v>
                </c:pt>
                <c:pt idx="5">
                  <c:v>4256</c:v>
                </c:pt>
                <c:pt idx="6">
                  <c:v>4256</c:v>
                </c:pt>
                <c:pt idx="7">
                  <c:v>5200</c:v>
                </c:pt>
                <c:pt idx="8">
                  <c:v>4256</c:v>
                </c:pt>
                <c:pt idx="9">
                  <c:v>8600</c:v>
                </c:pt>
                <c:pt idx="10">
                  <c:v>4256</c:v>
                </c:pt>
                <c:pt idx="11">
                  <c:v>4256</c:v>
                </c:pt>
                <c:pt idx="12">
                  <c:v>4256</c:v>
                </c:pt>
                <c:pt idx="13">
                  <c:v>3000</c:v>
                </c:pt>
              </c:numCache>
            </c:numRef>
          </c:val>
        </c:ser>
        <c:ser>
          <c:idx val="1"/>
          <c:order val="1"/>
          <c:tx>
            <c:v>до 15 кВт, 150 кВТ</c:v>
          </c:tx>
          <c:invertIfNegative val="0"/>
          <c:dLbls>
            <c:txPr>
              <a:bodyPr rot="-5400000" vert="horz"/>
              <a:lstStyle/>
              <a:p>
                <a:pPr>
                  <a:defRPr/>
                </a:pPr>
                <a:endParaRPr lang="ru-RU"/>
              </a:p>
            </c:txPr>
            <c:showLegendKey val="0"/>
            <c:showVal val="1"/>
            <c:showCatName val="0"/>
            <c:showSerName val="0"/>
            <c:showPercent val="0"/>
            <c:showBubbleSize val="0"/>
            <c:showLeaderLines val="0"/>
          </c:dLbls>
          <c:cat>
            <c:strRef>
              <c:f>Лист5!$B$3:$B$16</c:f>
              <c:strCache>
                <c:ptCount val="14"/>
                <c:pt idx="0">
                  <c:v>Пермский край</c:v>
                </c:pt>
                <c:pt idx="1">
                  <c:v>Республика Башкоркрстан</c:v>
                </c:pt>
                <c:pt idx="2">
                  <c:v>Республика Чувашия</c:v>
                </c:pt>
                <c:pt idx="3">
                  <c:v>Нижегородская область</c:v>
                </c:pt>
                <c:pt idx="4">
                  <c:v>Ульяновская область</c:v>
                </c:pt>
                <c:pt idx="5">
                  <c:v>Оренбургская область</c:v>
                </c:pt>
                <c:pt idx="6">
                  <c:v>Самарская область</c:v>
                </c:pt>
                <c:pt idx="7">
                  <c:v>Республика Марий Эл</c:v>
                </c:pt>
                <c:pt idx="8">
                  <c:v>Саратовская область</c:v>
                </c:pt>
                <c:pt idx="9">
                  <c:v>Республика Удмуртия</c:v>
                </c:pt>
                <c:pt idx="10">
                  <c:v>Пензенская область</c:v>
                </c:pt>
                <c:pt idx="11">
                  <c:v>Кировская область</c:v>
                </c:pt>
                <c:pt idx="12">
                  <c:v>Республика Мордовия</c:v>
                </c:pt>
                <c:pt idx="13">
                  <c:v>Республика Татарстан</c:v>
                </c:pt>
              </c:strCache>
            </c:strRef>
          </c:cat>
          <c:val>
            <c:numRef>
              <c:f>Лист5!$D$3:$D$16</c:f>
              <c:numCache>
                <c:formatCode>#,##0</c:formatCode>
                <c:ptCount val="14"/>
                <c:pt idx="0">
                  <c:v>9097</c:v>
                </c:pt>
                <c:pt idx="1">
                  <c:v>10406.85</c:v>
                </c:pt>
                <c:pt idx="2">
                  <c:v>9748.1</c:v>
                </c:pt>
                <c:pt idx="3">
                  <c:v>8185.1</c:v>
                </c:pt>
                <c:pt idx="4">
                  <c:v>14911</c:v>
                </c:pt>
                <c:pt idx="5">
                  <c:v>12797.9</c:v>
                </c:pt>
                <c:pt idx="6">
                  <c:v>15873.21</c:v>
                </c:pt>
                <c:pt idx="7">
                  <c:v>19141</c:v>
                </c:pt>
                <c:pt idx="8">
                  <c:v>20633.89</c:v>
                </c:pt>
                <c:pt idx="9">
                  <c:v>18664.36</c:v>
                </c:pt>
                <c:pt idx="10">
                  <c:v>22812.89</c:v>
                </c:pt>
                <c:pt idx="11">
                  <c:v>31596</c:v>
                </c:pt>
                <c:pt idx="12">
                  <c:v>30403.47</c:v>
                </c:pt>
                <c:pt idx="13">
                  <c:v>28524</c:v>
                </c:pt>
              </c:numCache>
            </c:numRef>
          </c:val>
        </c:ser>
        <c:ser>
          <c:idx val="2"/>
          <c:order val="2"/>
          <c:tx>
            <c:v>Остальные заявители</c:v>
          </c:tx>
          <c:invertIfNegative val="0"/>
          <c:cat>
            <c:strRef>
              <c:f>Лист5!$B$3:$B$16</c:f>
              <c:strCache>
                <c:ptCount val="14"/>
                <c:pt idx="0">
                  <c:v>Пермский край</c:v>
                </c:pt>
                <c:pt idx="1">
                  <c:v>Республика Башкоркрстан</c:v>
                </c:pt>
                <c:pt idx="2">
                  <c:v>Республика Чувашия</c:v>
                </c:pt>
                <c:pt idx="3">
                  <c:v>Нижегородская область</c:v>
                </c:pt>
                <c:pt idx="4">
                  <c:v>Ульяновская область</c:v>
                </c:pt>
                <c:pt idx="5">
                  <c:v>Оренбургская область</c:v>
                </c:pt>
                <c:pt idx="6">
                  <c:v>Самарская область</c:v>
                </c:pt>
                <c:pt idx="7">
                  <c:v>Республика Марий Эл</c:v>
                </c:pt>
                <c:pt idx="8">
                  <c:v>Саратовская область</c:v>
                </c:pt>
                <c:pt idx="9">
                  <c:v>Республика Удмуртия</c:v>
                </c:pt>
                <c:pt idx="10">
                  <c:v>Пензенская область</c:v>
                </c:pt>
                <c:pt idx="11">
                  <c:v>Кировская область</c:v>
                </c:pt>
                <c:pt idx="12">
                  <c:v>Республика Мордовия</c:v>
                </c:pt>
                <c:pt idx="13">
                  <c:v>Республика Татарстан</c:v>
                </c:pt>
              </c:strCache>
            </c:strRef>
          </c:cat>
          <c:val>
            <c:numRef>
              <c:f>Лист5!$E$3:$E$16</c:f>
              <c:numCache>
                <c:formatCode>#,##0</c:formatCode>
                <c:ptCount val="14"/>
                <c:pt idx="0">
                  <c:v>9494</c:v>
                </c:pt>
                <c:pt idx="1">
                  <c:v>10068.51</c:v>
                </c:pt>
                <c:pt idx="2">
                  <c:v>11200.47</c:v>
                </c:pt>
                <c:pt idx="3">
                  <c:v>11514</c:v>
                </c:pt>
                <c:pt idx="4">
                  <c:v>14319</c:v>
                </c:pt>
                <c:pt idx="5">
                  <c:v>14404.93</c:v>
                </c:pt>
                <c:pt idx="6">
                  <c:v>15369.35</c:v>
                </c:pt>
                <c:pt idx="7">
                  <c:v>19005</c:v>
                </c:pt>
                <c:pt idx="8">
                  <c:v>22228.62</c:v>
                </c:pt>
                <c:pt idx="9">
                  <c:v>22397.24</c:v>
                </c:pt>
                <c:pt idx="10">
                  <c:v>25289.34</c:v>
                </c:pt>
                <c:pt idx="11">
                  <c:v>34109</c:v>
                </c:pt>
                <c:pt idx="12">
                  <c:v>35969.65</c:v>
                </c:pt>
                <c:pt idx="13">
                  <c:v>43349</c:v>
                </c:pt>
              </c:numCache>
            </c:numRef>
          </c:val>
        </c:ser>
        <c:dLbls>
          <c:showLegendKey val="0"/>
          <c:showVal val="0"/>
          <c:showCatName val="0"/>
          <c:showSerName val="0"/>
          <c:showPercent val="0"/>
          <c:showBubbleSize val="0"/>
        </c:dLbls>
        <c:gapWidth val="150"/>
        <c:axId val="88554880"/>
        <c:axId val="88556672"/>
      </c:barChart>
      <c:catAx>
        <c:axId val="88554880"/>
        <c:scaling>
          <c:orientation val="minMax"/>
        </c:scaling>
        <c:delete val="0"/>
        <c:axPos val="b"/>
        <c:majorTickMark val="out"/>
        <c:minorTickMark val="none"/>
        <c:tickLblPos val="nextTo"/>
        <c:crossAx val="88556672"/>
        <c:crosses val="autoZero"/>
        <c:auto val="1"/>
        <c:lblAlgn val="ctr"/>
        <c:lblOffset val="100"/>
        <c:noMultiLvlLbl val="0"/>
      </c:catAx>
      <c:valAx>
        <c:axId val="88556672"/>
        <c:scaling>
          <c:orientation val="minMax"/>
        </c:scaling>
        <c:delete val="0"/>
        <c:axPos val="l"/>
        <c:majorGridlines/>
        <c:numFmt formatCode="#,##0" sourceLinked="1"/>
        <c:majorTickMark val="out"/>
        <c:minorTickMark val="none"/>
        <c:tickLblPos val="nextTo"/>
        <c:crossAx val="88554880"/>
        <c:crosses val="autoZero"/>
        <c:crossBetween val="between"/>
      </c:valAx>
    </c:plotArea>
    <c:legend>
      <c:legendPos val="r"/>
      <c:layout>
        <c:manualLayout>
          <c:xMode val="edge"/>
          <c:yMode val="edge"/>
          <c:x val="0.83175086119893549"/>
          <c:y val="0.67781859289429192"/>
          <c:w val="0.14817796365802424"/>
          <c:h val="0.30269898745297424"/>
        </c:manualLayout>
      </c:layout>
      <c:overlay val="0"/>
    </c:legend>
    <c:plotVisOnly val="1"/>
    <c:dispBlanksAs val="gap"/>
    <c:showDLblsOverMax val="0"/>
  </c:chart>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b="1" i="0" baseline="0">
                <a:effectLst/>
              </a:rPr>
              <a:t>Структура котлового тарифа на услуги по передаче э/э на 2023 год</a:t>
            </a:r>
            <a:endParaRPr lang="ru-RU" sz="1200">
              <a:effectLst/>
            </a:endParaRP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6146511936130751E-2"/>
          <c:y val="0.22078845848966866"/>
          <c:w val="0.77351999546624506"/>
          <c:h val="0.68480367806373199"/>
        </c:manualLayout>
      </c:layout>
      <c:pie3DChart>
        <c:varyColors val="1"/>
        <c:ser>
          <c:idx val="0"/>
          <c:order val="0"/>
          <c:explosion val="25"/>
          <c:dPt>
            <c:idx val="0"/>
            <c:bubble3D val="0"/>
            <c:explosion val="1"/>
          </c:dPt>
          <c:dPt>
            <c:idx val="1"/>
            <c:bubble3D val="0"/>
            <c:explosion val="13"/>
          </c:dPt>
          <c:dPt>
            <c:idx val="2"/>
            <c:bubble3D val="0"/>
            <c:explosion val="15"/>
          </c:dPt>
          <c:dPt>
            <c:idx val="3"/>
            <c:bubble3D val="0"/>
            <c:explosion val="6"/>
          </c:dPt>
          <c:dLbls>
            <c:dLbl>
              <c:idx val="0"/>
              <c:layout>
                <c:manualLayout>
                  <c:x val="9.2376104208229712E-2"/>
                  <c:y val="-3.0196626801659413E-2"/>
                </c:manualLayout>
              </c:layout>
              <c:tx>
                <c:rich>
                  <a:bodyPr/>
                  <a:lstStyle/>
                  <a:p>
                    <a:r>
                      <a:rPr lang="ru-RU"/>
                      <a:t>Величина перекрестного субсидирования  </a:t>
                    </a:r>
                    <a:r>
                      <a:rPr lang="en-US"/>
                      <a:t>3274</a:t>
                    </a:r>
                    <a:r>
                      <a:rPr lang="ru-RU"/>
                      <a:t>,</a:t>
                    </a:r>
                    <a:r>
                      <a:rPr lang="en-US"/>
                      <a:t>6</a:t>
                    </a:r>
                    <a:r>
                      <a:rPr lang="ru-RU"/>
                      <a:t>2 млн. руб.</a:t>
                    </a:r>
                    <a:endParaRPr lang="en-US"/>
                  </a:p>
                </c:rich>
              </c:tx>
              <c:dLblPos val="bestFit"/>
              <c:showLegendKey val="0"/>
              <c:showVal val="1"/>
              <c:showCatName val="0"/>
              <c:showSerName val="0"/>
              <c:showPercent val="0"/>
              <c:showBubbleSize val="0"/>
            </c:dLbl>
            <c:dLbl>
              <c:idx val="1"/>
              <c:layout>
                <c:manualLayout>
                  <c:x val="-4.2965629864292885E-2"/>
                  <c:y val="0.13756241098533734"/>
                </c:manualLayout>
              </c:layout>
              <c:tx>
                <c:rich>
                  <a:bodyPr/>
                  <a:lstStyle/>
                  <a:p>
                    <a:r>
                      <a:rPr lang="ru-RU"/>
                      <a:t>Затраты на оплату потерь           </a:t>
                    </a:r>
                    <a:r>
                      <a:rPr lang="ru-RU" baseline="0"/>
                      <a:t> </a:t>
                    </a:r>
                    <a:r>
                      <a:rPr lang="en-US"/>
                      <a:t>2588</a:t>
                    </a:r>
                    <a:r>
                      <a:rPr lang="ru-RU"/>
                      <a:t>,</a:t>
                    </a:r>
                    <a:r>
                      <a:rPr lang="en-US"/>
                      <a:t>7</a:t>
                    </a:r>
                    <a:r>
                      <a:rPr lang="ru-RU"/>
                      <a:t>2 млн. руб.</a:t>
                    </a:r>
                    <a:endParaRPr lang="en-US"/>
                  </a:p>
                </c:rich>
              </c:tx>
              <c:dLblPos val="bestFit"/>
              <c:showLegendKey val="0"/>
              <c:showVal val="1"/>
              <c:showCatName val="0"/>
              <c:showSerName val="0"/>
              <c:showPercent val="0"/>
              <c:showBubbleSize val="0"/>
            </c:dLbl>
            <c:dLbl>
              <c:idx val="2"/>
              <c:layout>
                <c:manualLayout>
                  <c:x val="-0.30935253502290877"/>
                  <c:y val="-3.0196626801659413E-2"/>
                </c:manualLayout>
              </c:layout>
              <c:tx>
                <c:rich>
                  <a:bodyPr/>
                  <a:lstStyle/>
                  <a:p>
                    <a:r>
                      <a:rPr lang="ru-RU"/>
                      <a:t>Затраты на ФСК  </a:t>
                    </a:r>
                    <a:br>
                      <a:rPr lang="ru-RU"/>
                    </a:br>
                    <a:r>
                      <a:rPr lang="en-US"/>
                      <a:t>1 368</a:t>
                    </a:r>
                    <a:r>
                      <a:rPr lang="ru-RU"/>
                      <a:t>,</a:t>
                    </a:r>
                    <a:r>
                      <a:rPr lang="en-US"/>
                      <a:t>23</a:t>
                    </a:r>
                    <a:r>
                      <a:rPr lang="ru-RU"/>
                      <a:t> млн. руб.</a:t>
                    </a:r>
                    <a:endParaRPr lang="en-US"/>
                  </a:p>
                </c:rich>
              </c:tx>
              <c:dLblPos val="bestFit"/>
              <c:showLegendKey val="0"/>
              <c:showVal val="1"/>
              <c:showCatName val="0"/>
              <c:showSerName val="0"/>
              <c:showPercent val="0"/>
              <c:showBubbleSize val="0"/>
            </c:dLbl>
            <c:dLbl>
              <c:idx val="3"/>
              <c:layout>
                <c:manualLayout>
                  <c:x val="1.9335886687116499E-2"/>
                  <c:y val="-0.16779523146916497"/>
                </c:manualLayout>
              </c:layout>
              <c:tx>
                <c:rich>
                  <a:bodyPr/>
                  <a:lstStyle/>
                  <a:p>
                    <a:r>
                      <a:rPr lang="ru-RU"/>
                      <a:t>Затраты на содержание сетей (без ФСК)  </a:t>
                    </a:r>
                    <a:br>
                      <a:rPr lang="ru-RU"/>
                    </a:br>
                    <a:r>
                      <a:rPr lang="en-US"/>
                      <a:t>5 853</a:t>
                    </a:r>
                    <a:r>
                      <a:rPr lang="ru-RU"/>
                      <a:t>,</a:t>
                    </a:r>
                    <a:r>
                      <a:rPr lang="en-US"/>
                      <a:t> </a:t>
                    </a:r>
                    <a:r>
                      <a:rPr lang="ru-RU"/>
                      <a:t>9</a:t>
                    </a:r>
                    <a:r>
                      <a:rPr lang="en-US"/>
                      <a:t>6</a:t>
                    </a:r>
                    <a:r>
                      <a:rPr lang="ru-RU"/>
                      <a:t> млн. руб.</a:t>
                    </a:r>
                    <a:endParaRPr lang="en-US"/>
                  </a:p>
                </c:rich>
              </c:tx>
              <c:dLblPos val="bestFit"/>
              <c:showLegendKey val="0"/>
              <c:showVal val="1"/>
              <c:showCatName val="0"/>
              <c:showSerName val="0"/>
              <c:showPercent val="0"/>
              <c:showBubbleSize val="0"/>
            </c:dLbl>
            <c:dLblPos val="outEnd"/>
            <c:showLegendKey val="0"/>
            <c:showVal val="1"/>
            <c:showCatName val="0"/>
            <c:showSerName val="0"/>
            <c:showPercent val="0"/>
            <c:showBubbleSize val="0"/>
            <c:showLeaderLines val="1"/>
          </c:dLbls>
          <c:val>
            <c:numRef>
              <c:f>котловые!$B$1:$B$4</c:f>
              <c:numCache>
                <c:formatCode>General</c:formatCode>
                <c:ptCount val="4"/>
                <c:pt idx="0">
                  <c:v>3274619.9990353994</c:v>
                </c:pt>
                <c:pt idx="1">
                  <c:v>2588719.2211022391</c:v>
                </c:pt>
                <c:pt idx="2" formatCode="#,##0.00">
                  <c:v>1368231.21</c:v>
                </c:pt>
                <c:pt idx="3" formatCode="#,##0.00">
                  <c:v>5853962.8600000003</c:v>
                </c:pt>
              </c:numCache>
            </c:numRef>
          </c:val>
        </c:ser>
        <c:dLbls>
          <c:dLblPos val="outEnd"/>
          <c:showLegendKey val="0"/>
          <c:showVal val="1"/>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5326292088566749E-2"/>
          <c:y val="0.14190284337373502"/>
          <c:w val="0.82934741582286653"/>
          <c:h val="0.80512555034956024"/>
        </c:manualLayout>
      </c:layout>
      <c:pie3DChart>
        <c:varyColors val="1"/>
        <c:ser>
          <c:idx val="0"/>
          <c:order val="0"/>
          <c:explosion val="25"/>
          <c:dLbls>
            <c:numFmt formatCode="0.00%" sourceLinked="0"/>
            <c:txPr>
              <a:bodyPr/>
              <a:lstStyle/>
              <a:p>
                <a:pPr>
                  <a:defRPr sz="1100" b="1"/>
                </a:pPr>
                <a:endParaRPr lang="ru-RU"/>
              </a:p>
            </c:txPr>
            <c:showLegendKey val="0"/>
            <c:showVal val="0"/>
            <c:showCatName val="1"/>
            <c:showSerName val="0"/>
            <c:showPercent val="1"/>
            <c:showBubbleSize val="0"/>
            <c:showLeaderLines val="1"/>
          </c:dLbls>
          <c:cat>
            <c:strRef>
              <c:f>Лист1!$A$1:$A$9</c:f>
              <c:strCache>
                <c:ptCount val="9"/>
                <c:pt idx="0">
                  <c:v>Топливо</c:v>
                </c:pt>
                <c:pt idx="1">
                  <c:v>Покупная энергия</c:v>
                </c:pt>
                <c:pt idx="2">
                  <c:v>Затраты на оплату труда </c:v>
                </c:pt>
                <c:pt idx="3">
                  <c:v>Услуги</c:v>
                </c:pt>
                <c:pt idx="4">
                  <c:v>Амортизация</c:v>
                </c:pt>
                <c:pt idx="5">
                  <c:v>Материалы</c:v>
                </c:pt>
                <c:pt idx="6">
                  <c:v>Ремонты</c:v>
                </c:pt>
                <c:pt idx="7">
                  <c:v>Прочие расходы</c:v>
                </c:pt>
                <c:pt idx="8">
                  <c:v>Арендная плата</c:v>
                </c:pt>
              </c:strCache>
            </c:strRef>
          </c:cat>
          <c:val>
            <c:numRef>
              <c:f>Лист1!$C$1:$C$9</c:f>
              <c:numCache>
                <c:formatCode>0.00</c:formatCode>
                <c:ptCount val="9"/>
                <c:pt idx="0">
                  <c:v>40.869857152843402</c:v>
                </c:pt>
                <c:pt idx="1">
                  <c:v>32.820253294340453</c:v>
                </c:pt>
                <c:pt idx="2">
                  <c:v>14.631077909691683</c:v>
                </c:pt>
                <c:pt idx="3">
                  <c:v>3.3099946269993756</c:v>
                </c:pt>
                <c:pt idx="4">
                  <c:v>2.7009903685255234</c:v>
                </c:pt>
                <c:pt idx="5">
                  <c:v>2.3450256706744743</c:v>
                </c:pt>
                <c:pt idx="6">
                  <c:v>1.4127142949659852</c:v>
                </c:pt>
                <c:pt idx="7">
                  <c:v>1.3667760266013791</c:v>
                </c:pt>
                <c:pt idx="8">
                  <c:v>0.54331065535773315</c:v>
                </c:pt>
              </c:numCache>
            </c:numRef>
          </c:val>
        </c:ser>
        <c:dLbls>
          <c:showLegendKey val="0"/>
          <c:showVal val="1"/>
          <c:showCatName val="0"/>
          <c:showSerName val="0"/>
          <c:showPercent val="0"/>
          <c:showBubbleSize val="0"/>
          <c:showLeaderLines val="1"/>
        </c:dLbls>
      </c:pie3DChart>
    </c:plotArea>
    <c:plotVisOnly val="1"/>
    <c:dispBlanksAs val="gap"/>
    <c:showDLblsOverMax val="0"/>
  </c:chart>
  <c:spPr>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Тепло!$C$2</c:f>
              <c:strCache>
                <c:ptCount val="1"/>
                <c:pt idx="0">
                  <c:v> руб./Гкал для населения                                                         (с НДС)</c:v>
                </c:pt>
              </c:strCache>
            </c:strRef>
          </c:tx>
          <c:invertIfNegative val="0"/>
          <c:dLbls>
            <c:dLbl>
              <c:idx val="1"/>
              <c:layout>
                <c:manualLayout>
                  <c:x val="-4.7678275888856203E-2"/>
                  <c:y val="1.2651264167610324E-2"/>
                </c:manualLayout>
              </c:layout>
              <c:dLblPos val="outEnd"/>
              <c:showLegendKey val="0"/>
              <c:showVal val="1"/>
              <c:showCatName val="0"/>
              <c:showSerName val="0"/>
              <c:showPercent val="0"/>
              <c:showBubbleSize val="0"/>
            </c:dLbl>
            <c:dLbl>
              <c:idx val="2"/>
              <c:layout>
                <c:manualLayout>
                  <c:x val="-2.9340477470065348E-2"/>
                  <c:y val="1.2603946447298394E-2"/>
                </c:manualLayout>
              </c:layout>
              <c:dLblPos val="outEnd"/>
              <c:showLegendKey val="0"/>
              <c:showVal val="1"/>
              <c:showCatName val="0"/>
              <c:showSerName val="0"/>
              <c:showPercent val="0"/>
              <c:showBubbleSize val="0"/>
            </c:dLbl>
            <c:dLbl>
              <c:idx val="3"/>
              <c:layout>
                <c:manualLayout>
                  <c:x val="-1.8337798418790876E-2"/>
                  <c:y val="9.4884481257076839E-3"/>
                </c:manualLayout>
              </c:layout>
              <c:dLblPos val="outEnd"/>
              <c:showLegendKey val="0"/>
              <c:showVal val="1"/>
              <c:showCatName val="0"/>
              <c:showSerName val="0"/>
              <c:showPercent val="0"/>
              <c:showBubbleSize val="0"/>
            </c:dLbl>
            <c:dLbl>
              <c:idx val="4"/>
              <c:layout>
                <c:manualLayout>
                  <c:x val="-1.283645889315359E-2"/>
                  <c:y val="3.1154983215906525E-3"/>
                </c:manualLayout>
              </c:layout>
              <c:dLblPos val="outEnd"/>
              <c:showLegendKey val="0"/>
              <c:showVal val="1"/>
              <c:showCatName val="0"/>
              <c:showSerName val="0"/>
              <c:showPercent val="0"/>
              <c:showBubbleSize val="0"/>
            </c:dLbl>
            <c:dLbl>
              <c:idx val="5"/>
              <c:layout>
                <c:manualLayout>
                  <c:x val="-3.6675596837581685E-3"/>
                  <c:y val="1.5814080209512846E-2"/>
                </c:manualLayout>
              </c:layout>
              <c:dLblPos val="outEnd"/>
              <c:showLegendKey val="0"/>
              <c:showVal val="1"/>
              <c:showCatName val="0"/>
              <c:showSerName val="0"/>
              <c:showPercent val="0"/>
              <c:showBubbleSize val="0"/>
            </c:dLbl>
            <c:dLbl>
              <c:idx val="6"/>
              <c:layout>
                <c:manualLayout>
                  <c:x val="-9.1688992093954223E-3"/>
                  <c:y val="1.2603946447298337E-2"/>
                </c:manualLayout>
              </c:layout>
              <c:dLblPos val="outEnd"/>
              <c:showLegendKey val="0"/>
              <c:showVal val="1"/>
              <c:showCatName val="0"/>
              <c:showSerName val="0"/>
              <c:showPercent val="0"/>
              <c:showBubbleSize val="0"/>
            </c:dLbl>
            <c:dLbl>
              <c:idx val="8"/>
              <c:layout>
                <c:manualLayout>
                  <c:x val="0"/>
                  <c:y val="2.5255210614908777E-2"/>
                </c:manualLayout>
              </c:layout>
              <c:dLblPos val="outEnd"/>
              <c:showLegendKey val="0"/>
              <c:showVal val="1"/>
              <c:showCatName val="0"/>
              <c:showSerName val="0"/>
              <c:showPercent val="0"/>
              <c:showBubbleSize val="0"/>
            </c:dLbl>
            <c:dLbl>
              <c:idx val="9"/>
              <c:layout>
                <c:manualLayout>
                  <c:x val="0"/>
                  <c:y val="-2.5302528335220648E-2"/>
                </c:manualLayout>
              </c:layout>
              <c:dLblPos val="outEnd"/>
              <c:showLegendKey val="0"/>
              <c:showVal val="1"/>
              <c:showCatName val="0"/>
              <c:showSerName val="0"/>
              <c:showPercent val="0"/>
              <c:showBubbleSize val="0"/>
            </c:dLbl>
            <c:dLbl>
              <c:idx val="10"/>
              <c:layout>
                <c:manualLayout>
                  <c:x val="-5.5013395256372525E-3"/>
                  <c:y val="1.5766762489200975E-2"/>
                </c:manualLayout>
              </c:layout>
              <c:dLblPos val="outEnd"/>
              <c:showLegendKey val="0"/>
              <c:showVal val="1"/>
              <c:showCatName val="0"/>
              <c:showSerName val="0"/>
              <c:showPercent val="0"/>
              <c:showBubbleSize val="0"/>
            </c:dLbl>
            <c:dLbl>
              <c:idx val="12"/>
              <c:layout>
                <c:manualLayout>
                  <c:x val="9.1688992093954223E-3"/>
                  <c:y val="-3.210133762214509E-3"/>
                </c:manualLayout>
              </c:layout>
              <c:dLblPos val="outEnd"/>
              <c:showLegendKey val="0"/>
              <c:showVal val="1"/>
              <c:showCatName val="0"/>
              <c:showSerName val="0"/>
              <c:showPercent val="0"/>
              <c:showBubbleSize val="0"/>
            </c:dLbl>
            <c:dLbl>
              <c:idx val="13"/>
              <c:layout>
                <c:manualLayout>
                  <c:x val="-5.6847175098251615E-2"/>
                  <c:y val="1.8976896251415486E-2"/>
                </c:manualLayout>
              </c:layout>
              <c:dLblPos val="outEnd"/>
              <c:showLegendKey val="0"/>
              <c:showVal val="1"/>
              <c:showCatName val="0"/>
              <c:showSerName val="0"/>
              <c:showPercent val="0"/>
              <c:showBubbleSize val="0"/>
            </c:dLbl>
            <c:dLbl>
              <c:idx val="14"/>
              <c:layout>
                <c:manualLayout>
                  <c:x val="0"/>
                  <c:y val="3.1154983215906525E-3"/>
                </c:manualLayout>
              </c:layout>
              <c:dLblPos val="outEnd"/>
              <c:showLegendKey val="0"/>
              <c:showVal val="1"/>
              <c:showCatName val="0"/>
              <c:showSerName val="0"/>
              <c:showPercent val="0"/>
              <c:showBubbleSize val="0"/>
            </c:dLbl>
            <c:numFmt formatCode="#,##0.00" sourceLinked="0"/>
            <c:spPr>
              <a:ln>
                <a:noFill/>
              </a:ln>
            </c:spPr>
            <c:txPr>
              <a:bodyPr/>
              <a:lstStyle/>
              <a:p>
                <a:pPr>
                  <a:defRPr sz="900" b="1"/>
                </a:pPr>
                <a:endParaRPr lang="ru-RU"/>
              </a:p>
            </c:txPr>
            <c:dLblPos val="outEnd"/>
            <c:showLegendKey val="0"/>
            <c:showVal val="1"/>
            <c:showCatName val="0"/>
            <c:showSerName val="0"/>
            <c:showPercent val="0"/>
            <c:showBubbleSize val="0"/>
            <c:showLeaderLines val="0"/>
          </c:dLbls>
          <c:cat>
            <c:strRef>
              <c:f>Тепло!$B$3:$B$17</c:f>
              <c:strCache>
                <c:ptCount val="15"/>
                <c:pt idx="1">
                  <c:v>Чувашия</c:v>
                </c:pt>
                <c:pt idx="2">
                  <c:v>Пензенская область</c:v>
                </c:pt>
                <c:pt idx="3">
                  <c:v>Татарстан</c:v>
                </c:pt>
                <c:pt idx="4">
                  <c:v>Пермский край</c:v>
                </c:pt>
                <c:pt idx="5">
                  <c:v>Башкортостан</c:v>
                </c:pt>
                <c:pt idx="6">
                  <c:v>Оренбургская область</c:v>
                </c:pt>
                <c:pt idx="7">
                  <c:v>Саратовская область</c:v>
                </c:pt>
                <c:pt idx="8">
                  <c:v>Ульяновская область</c:v>
                </c:pt>
                <c:pt idx="9">
                  <c:v>Марий Эл</c:v>
                </c:pt>
                <c:pt idx="10">
                  <c:v>Нижегородская область</c:v>
                </c:pt>
                <c:pt idx="11">
                  <c:v>Мордовия</c:v>
                </c:pt>
                <c:pt idx="12">
                  <c:v>Самарская область</c:v>
                </c:pt>
                <c:pt idx="13">
                  <c:v>Удмуртия</c:v>
                </c:pt>
                <c:pt idx="14">
                  <c:v>Кировская область</c:v>
                </c:pt>
              </c:strCache>
            </c:strRef>
          </c:cat>
          <c:val>
            <c:numRef>
              <c:f>Тепло!$C$3:$C$17</c:f>
              <c:numCache>
                <c:formatCode>General</c:formatCode>
                <c:ptCount val="15"/>
                <c:pt idx="1">
                  <c:v>2298.25</c:v>
                </c:pt>
                <c:pt idx="2" formatCode="0.00">
                  <c:v>2436.42</c:v>
                </c:pt>
                <c:pt idx="3">
                  <c:v>2497.34</c:v>
                </c:pt>
                <c:pt idx="4" formatCode="0.00">
                  <c:v>2552.98</c:v>
                </c:pt>
                <c:pt idx="5" formatCode="0.00">
                  <c:v>2559.1080000000002</c:v>
                </c:pt>
                <c:pt idx="6" formatCode="0.00">
                  <c:v>2676.096</c:v>
                </c:pt>
                <c:pt idx="7" formatCode="0.00">
                  <c:v>2682.26</c:v>
                </c:pt>
                <c:pt idx="8" formatCode="0.00">
                  <c:v>2707.3</c:v>
                </c:pt>
                <c:pt idx="9" formatCode="0.00">
                  <c:v>2840.3639999999996</c:v>
                </c:pt>
                <c:pt idx="10" formatCode="0.00">
                  <c:v>2950.9919999999997</c:v>
                </c:pt>
                <c:pt idx="11" formatCode="0.00">
                  <c:v>2986.58</c:v>
                </c:pt>
                <c:pt idx="12" formatCode="0.00">
                  <c:v>2989</c:v>
                </c:pt>
                <c:pt idx="13" formatCode="0.00">
                  <c:v>5674.2</c:v>
                </c:pt>
                <c:pt idx="14">
                  <c:v>5849.16</c:v>
                </c:pt>
              </c:numCache>
            </c:numRef>
          </c:val>
        </c:ser>
        <c:dLbls>
          <c:showLegendKey val="0"/>
          <c:showVal val="0"/>
          <c:showCatName val="0"/>
          <c:showSerName val="0"/>
          <c:showPercent val="0"/>
          <c:showBubbleSize val="0"/>
        </c:dLbls>
        <c:gapWidth val="150"/>
        <c:axId val="82741120"/>
        <c:axId val="82742656"/>
      </c:barChart>
      <c:catAx>
        <c:axId val="82741120"/>
        <c:scaling>
          <c:orientation val="minMax"/>
        </c:scaling>
        <c:delete val="0"/>
        <c:axPos val="b"/>
        <c:numFmt formatCode="General" sourceLinked="1"/>
        <c:majorTickMark val="out"/>
        <c:minorTickMark val="none"/>
        <c:tickLblPos val="nextTo"/>
        <c:crossAx val="82742656"/>
        <c:crosses val="autoZero"/>
        <c:auto val="1"/>
        <c:lblAlgn val="ctr"/>
        <c:lblOffset val="100"/>
        <c:noMultiLvlLbl val="0"/>
      </c:catAx>
      <c:valAx>
        <c:axId val="82742656"/>
        <c:scaling>
          <c:orientation val="minMax"/>
        </c:scaling>
        <c:delete val="0"/>
        <c:axPos val="l"/>
        <c:majorGridlines/>
        <c:numFmt formatCode="General" sourceLinked="1"/>
        <c:majorTickMark val="out"/>
        <c:minorTickMark val="none"/>
        <c:tickLblPos val="nextTo"/>
        <c:crossAx val="82741120"/>
        <c:crosses val="autoZero"/>
        <c:crossBetween val="between"/>
      </c:valAx>
    </c:plotArea>
    <c:plotVisOnly val="1"/>
    <c:dispBlanksAs val="gap"/>
    <c:showDLblsOverMax val="0"/>
  </c:chart>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Газ!$C$3</c:f>
              <c:strCache>
                <c:ptCount val="1"/>
                <c:pt idx="0">
                  <c:v>Розничные цены (с НДС), руб.за куб.м</c:v>
                </c:pt>
              </c:strCache>
            </c:strRef>
          </c:tx>
          <c:invertIfNegative val="0"/>
          <c:dLbls>
            <c:txPr>
              <a:bodyPr/>
              <a:lstStyle/>
              <a:p>
                <a:pPr>
                  <a:defRPr b="1"/>
                </a:pPr>
                <a:endParaRPr lang="ru-RU"/>
              </a:p>
            </c:txPr>
            <c:dLblPos val="outEnd"/>
            <c:showLegendKey val="0"/>
            <c:showVal val="1"/>
            <c:showCatName val="0"/>
            <c:showSerName val="0"/>
            <c:showPercent val="0"/>
            <c:showBubbleSize val="0"/>
            <c:showLeaderLines val="0"/>
          </c:dLbls>
          <c:cat>
            <c:strRef>
              <c:f>Газ!$B$4:$B$17</c:f>
              <c:strCache>
                <c:ptCount val="14"/>
                <c:pt idx="0">
                  <c:v>Мордовия</c:v>
                </c:pt>
                <c:pt idx="1">
                  <c:v>Чувашия</c:v>
                </c:pt>
                <c:pt idx="2">
                  <c:v>Удмуртия</c:v>
                </c:pt>
                <c:pt idx="3">
                  <c:v>Татарстан</c:v>
                </c:pt>
                <c:pt idx="4">
                  <c:v>Ульяновская область</c:v>
                </c:pt>
                <c:pt idx="5">
                  <c:v>Пензенская область</c:v>
                </c:pt>
                <c:pt idx="6">
                  <c:v>Нижегородская область</c:v>
                </c:pt>
                <c:pt idx="7">
                  <c:v>Пермский край</c:v>
                </c:pt>
                <c:pt idx="8">
                  <c:v>Оренбургская область</c:v>
                </c:pt>
                <c:pt idx="9">
                  <c:v>Марий Эл</c:v>
                </c:pt>
                <c:pt idx="10">
                  <c:v>Башкортостан</c:v>
                </c:pt>
                <c:pt idx="11">
                  <c:v>Самарская область</c:v>
                </c:pt>
                <c:pt idx="12">
                  <c:v>Кировская область</c:v>
                </c:pt>
                <c:pt idx="13">
                  <c:v>Саратовская область</c:v>
                </c:pt>
              </c:strCache>
            </c:strRef>
          </c:cat>
          <c:val>
            <c:numRef>
              <c:f>Газ!$C$4:$C$17</c:f>
              <c:numCache>
                <c:formatCode>General</c:formatCode>
                <c:ptCount val="14"/>
                <c:pt idx="0" formatCode="0.00">
                  <c:v>6.67</c:v>
                </c:pt>
                <c:pt idx="1">
                  <c:v>6.75</c:v>
                </c:pt>
                <c:pt idx="2" formatCode="0.00">
                  <c:v>6.75</c:v>
                </c:pt>
                <c:pt idx="3">
                  <c:v>6.78</c:v>
                </c:pt>
                <c:pt idx="4" formatCode="0.00">
                  <c:v>6.81</c:v>
                </c:pt>
                <c:pt idx="5" formatCode="0.00">
                  <c:v>6.83</c:v>
                </c:pt>
                <c:pt idx="6" formatCode="0.00">
                  <c:v>6.84</c:v>
                </c:pt>
                <c:pt idx="7" formatCode="0.00">
                  <c:v>7.06</c:v>
                </c:pt>
                <c:pt idx="8" formatCode="0.00">
                  <c:v>7.08</c:v>
                </c:pt>
                <c:pt idx="9" formatCode="0.00">
                  <c:v>8.0299999999999994</c:v>
                </c:pt>
                <c:pt idx="10" formatCode="0.00">
                  <c:v>8.5399999999999991</c:v>
                </c:pt>
                <c:pt idx="11" formatCode="0.00">
                  <c:v>8.92</c:v>
                </c:pt>
                <c:pt idx="12">
                  <c:v>10.11</c:v>
                </c:pt>
                <c:pt idx="13" formatCode="0.00">
                  <c:v>10.3</c:v>
                </c:pt>
              </c:numCache>
            </c:numRef>
          </c:val>
        </c:ser>
        <c:dLbls>
          <c:showLegendKey val="0"/>
          <c:showVal val="0"/>
          <c:showCatName val="0"/>
          <c:showSerName val="0"/>
          <c:showPercent val="0"/>
          <c:showBubbleSize val="0"/>
        </c:dLbls>
        <c:gapWidth val="150"/>
        <c:axId val="93715840"/>
        <c:axId val="93783168"/>
      </c:barChart>
      <c:catAx>
        <c:axId val="93715840"/>
        <c:scaling>
          <c:orientation val="minMax"/>
        </c:scaling>
        <c:delete val="0"/>
        <c:axPos val="b"/>
        <c:numFmt formatCode="General" sourceLinked="1"/>
        <c:majorTickMark val="out"/>
        <c:minorTickMark val="none"/>
        <c:tickLblPos val="nextTo"/>
        <c:crossAx val="93783168"/>
        <c:crosses val="autoZero"/>
        <c:auto val="1"/>
        <c:lblAlgn val="ctr"/>
        <c:lblOffset val="100"/>
        <c:noMultiLvlLbl val="0"/>
      </c:catAx>
      <c:valAx>
        <c:axId val="93783168"/>
        <c:scaling>
          <c:orientation val="minMax"/>
        </c:scaling>
        <c:delete val="0"/>
        <c:axPos val="l"/>
        <c:majorGridlines/>
        <c:numFmt formatCode="0.00" sourceLinked="1"/>
        <c:majorTickMark val="out"/>
        <c:minorTickMark val="none"/>
        <c:tickLblPos val="nextTo"/>
        <c:crossAx val="93715840"/>
        <c:crosses val="autoZero"/>
        <c:crossBetween val="between"/>
      </c:valAx>
    </c:plotArea>
    <c:plotVisOnly val="1"/>
    <c:dispBlanksAs val="gap"/>
    <c:showDLblsOverMax val="0"/>
  </c:chart>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PT Astra Serif" pitchFamily="18" charset="-52"/>
                <a:ea typeface="PT Astra Serif" pitchFamily="18" charset="-52"/>
              </a:defRPr>
            </a:pPr>
            <a:r>
              <a:rPr lang="ru-RU" sz="1400">
                <a:latin typeface="PT Astra Serif" pitchFamily="18" charset="-52"/>
                <a:ea typeface="PT Astra Serif" pitchFamily="18" charset="-52"/>
              </a:rPr>
              <a:t>Основная тематика обращений за 2022 год</a:t>
            </a:r>
          </a:p>
        </c:rich>
      </c:tx>
      <c:overlay val="0"/>
      <c:spPr>
        <a:solidFill>
          <a:schemeClr val="accent6">
            <a:lumMod val="60000"/>
            <a:lumOff val="40000"/>
          </a:schemeClr>
        </a:solidFill>
        <a:ln>
          <a:solidFill>
            <a:schemeClr val="accent6">
              <a:lumMod val="60000"/>
              <a:lumOff val="40000"/>
            </a:schemeClr>
          </a:solidFill>
        </a:ln>
      </c:sp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2982818927264872"/>
          <c:y val="8.0698616002969362E-2"/>
          <c:w val="0.67837698451648765"/>
          <c:h val="0.88306570975805665"/>
        </c:manualLayout>
      </c:layout>
      <c:pie3DChart>
        <c:varyColors val="1"/>
        <c:ser>
          <c:idx val="0"/>
          <c:order val="0"/>
          <c:tx>
            <c:strRef>
              <c:f>Лист1!$B$1</c:f>
              <c:strCache>
                <c:ptCount val="1"/>
                <c:pt idx="0">
                  <c:v>Основная тематика обращений за 2022 год</c:v>
                </c:pt>
              </c:strCache>
            </c:strRef>
          </c:tx>
          <c:explosion val="37"/>
          <c:dPt>
            <c:idx val="0"/>
            <c:bubble3D val="0"/>
            <c:explosion val="20"/>
          </c:dPt>
          <c:dPt>
            <c:idx val="1"/>
            <c:bubble3D val="0"/>
            <c:explosion val="34"/>
          </c:dPt>
          <c:dPt>
            <c:idx val="2"/>
            <c:bubble3D val="0"/>
            <c:explosion val="16"/>
          </c:dPt>
          <c:dPt>
            <c:idx val="3"/>
            <c:bubble3D val="0"/>
            <c:explosion val="23"/>
          </c:dPt>
          <c:dLbls>
            <c:dLbl>
              <c:idx val="0"/>
              <c:layout>
                <c:manualLayout>
                  <c:x val="4.130756855388279E-2"/>
                  <c:y val="-8.439206787342543E-2"/>
                </c:manualLayout>
              </c:layout>
              <c:tx>
                <c:rich>
                  <a:bodyPr/>
                  <a:lstStyle/>
                  <a:p>
                    <a:r>
                      <a:rPr lang="ru-RU" sz="1050">
                        <a:latin typeface="PT Astra Serif" pitchFamily="18" charset="-52"/>
                        <a:ea typeface="PT Astra Serif" pitchFamily="18" charset="-52"/>
                      </a:rPr>
                      <a:t>39,7</a:t>
                    </a:r>
                    <a:r>
                      <a:rPr lang="en-US" sz="1050">
                        <a:latin typeface="PT Astra Serif" pitchFamily="18" charset="-52"/>
                        <a:ea typeface="PT Astra Serif" pitchFamily="18" charset="-52"/>
                      </a:rPr>
                      <a:t>0%</a:t>
                    </a:r>
                    <a:r>
                      <a:rPr lang="ru-RU" sz="1050">
                        <a:latin typeface="PT Astra Serif" pitchFamily="18" charset="-52"/>
                        <a:ea typeface="PT Astra Serif" pitchFamily="18" charset="-52"/>
                      </a:rPr>
                      <a:t>  ЖКУ,</a:t>
                    </a:r>
                    <a:r>
                      <a:rPr lang="ru-RU" sz="1050" baseline="0">
                        <a:latin typeface="PT Astra Serif" pitchFamily="18" charset="-52"/>
                        <a:ea typeface="PT Astra Serif" pitchFamily="18" charset="-52"/>
                      </a:rPr>
                      <a:t> ТКО</a:t>
                    </a:r>
                    <a:endParaRPr lang="en-US" sz="1200"/>
                  </a:p>
                </c:rich>
              </c:tx>
              <c:showLegendKey val="0"/>
              <c:showVal val="0"/>
              <c:showCatName val="1"/>
              <c:showSerName val="1"/>
              <c:showPercent val="0"/>
              <c:showBubbleSize val="0"/>
            </c:dLbl>
            <c:dLbl>
              <c:idx val="1"/>
              <c:layout>
                <c:manualLayout>
                  <c:x val="7.7551199903252141E-2"/>
                  <c:y val="2.6153098406069615E-2"/>
                </c:manualLayout>
              </c:layout>
              <c:tx>
                <c:rich>
                  <a:bodyPr/>
                  <a:lstStyle/>
                  <a:p>
                    <a:r>
                      <a:rPr lang="en-US" sz="1050">
                        <a:latin typeface="PT Astra Serif" pitchFamily="18" charset="-52"/>
                        <a:ea typeface="PT Astra Serif" pitchFamily="18" charset="-52"/>
                      </a:rPr>
                      <a:t>1</a:t>
                    </a:r>
                    <a:r>
                      <a:rPr lang="ru-RU" sz="1050">
                        <a:latin typeface="PT Astra Serif" pitchFamily="18" charset="-52"/>
                        <a:ea typeface="PT Astra Serif" pitchFamily="18" charset="-52"/>
                      </a:rPr>
                      <a:t>2</a:t>
                    </a:r>
                    <a:r>
                      <a:rPr lang="en-US" sz="1050">
                        <a:latin typeface="PT Astra Serif" pitchFamily="18" charset="-52"/>
                        <a:ea typeface="PT Astra Serif" pitchFamily="18" charset="-52"/>
                      </a:rPr>
                      <a:t>,</a:t>
                    </a:r>
                    <a:r>
                      <a:rPr lang="ru-RU" sz="1050">
                        <a:latin typeface="PT Astra Serif" pitchFamily="18" charset="-52"/>
                        <a:ea typeface="PT Astra Serif" pitchFamily="18" charset="-52"/>
                      </a:rPr>
                      <a:t>9</a:t>
                    </a:r>
                    <a:r>
                      <a:rPr lang="en-US" sz="1050">
                        <a:latin typeface="PT Astra Serif" pitchFamily="18" charset="-52"/>
                        <a:ea typeface="PT Astra Serif" pitchFamily="18" charset="-52"/>
                      </a:rPr>
                      <a:t>0%</a:t>
                    </a:r>
                    <a:r>
                      <a:rPr lang="ru-RU" sz="1050">
                        <a:latin typeface="PT Astra Serif" pitchFamily="18" charset="-52"/>
                        <a:ea typeface="PT Astra Serif" pitchFamily="18" charset="-52"/>
                      </a:rPr>
                      <a:t> электроснабжение</a:t>
                    </a:r>
                    <a:endParaRPr lang="en-US"/>
                  </a:p>
                </c:rich>
              </c:tx>
              <c:showLegendKey val="0"/>
              <c:showVal val="0"/>
              <c:showCatName val="1"/>
              <c:showSerName val="0"/>
              <c:showPercent val="0"/>
              <c:showBubbleSize val="0"/>
            </c:dLbl>
            <c:dLbl>
              <c:idx val="2"/>
              <c:layout>
                <c:manualLayout>
                  <c:x val="1.5741515323240801E-4"/>
                  <c:y val="0.13628305686485631"/>
                </c:manualLayout>
              </c:layout>
              <c:tx>
                <c:rich>
                  <a:bodyPr/>
                  <a:lstStyle/>
                  <a:p>
                    <a:r>
                      <a:rPr lang="en-US" sz="1050">
                        <a:latin typeface="PT Astra Serif" pitchFamily="18" charset="-52"/>
                        <a:ea typeface="PT Astra Serif" pitchFamily="18" charset="-52"/>
                      </a:rPr>
                      <a:t>3</a:t>
                    </a:r>
                    <a:r>
                      <a:rPr lang="ru-RU" sz="1050">
                        <a:latin typeface="PT Astra Serif" pitchFamily="18" charset="-52"/>
                        <a:ea typeface="PT Astra Serif" pitchFamily="18" charset="-52"/>
                      </a:rPr>
                      <a:t>2</a:t>
                    </a:r>
                    <a:r>
                      <a:rPr lang="en-US" sz="1050">
                        <a:latin typeface="PT Astra Serif" pitchFamily="18" charset="-52"/>
                        <a:ea typeface="PT Astra Serif" pitchFamily="18" charset="-52"/>
                      </a:rPr>
                      <a:t>,</a:t>
                    </a:r>
                    <a:r>
                      <a:rPr lang="ru-RU" sz="1050">
                        <a:latin typeface="PT Astra Serif" pitchFamily="18" charset="-52"/>
                        <a:ea typeface="PT Astra Serif" pitchFamily="18" charset="-52"/>
                      </a:rPr>
                      <a:t>8</a:t>
                    </a:r>
                    <a:r>
                      <a:rPr lang="en-US" sz="1050">
                        <a:latin typeface="PT Astra Serif" pitchFamily="18" charset="-52"/>
                        <a:ea typeface="PT Astra Serif" pitchFamily="18" charset="-52"/>
                      </a:rPr>
                      <a:t>0%</a:t>
                    </a:r>
                    <a:r>
                      <a:rPr lang="ru-RU" sz="1050">
                        <a:latin typeface="PT Astra Serif" pitchFamily="18" charset="-52"/>
                        <a:ea typeface="PT Astra Serif" pitchFamily="18" charset="-52"/>
                      </a:rPr>
                      <a:t>  </a:t>
                    </a:r>
                    <a:r>
                      <a:rPr lang="ru-RU" sz="1050" baseline="0">
                        <a:latin typeface="PT Astra Serif" pitchFamily="18" charset="-52"/>
                        <a:ea typeface="PT Astra Serif" pitchFamily="18" charset="-52"/>
                      </a:rPr>
                      <a:t>            </a:t>
                    </a:r>
                    <a:r>
                      <a:rPr lang="ru-RU" sz="1050">
                        <a:latin typeface="PT Astra Serif" pitchFamily="18" charset="-52"/>
                        <a:ea typeface="PT Astra Serif" pitchFamily="18" charset="-52"/>
                      </a:rPr>
                      <a:t>тепло- и газоснабжние</a:t>
                    </a:r>
                    <a:endParaRPr lang="en-US"/>
                  </a:p>
                </c:rich>
              </c:tx>
              <c:showLegendKey val="0"/>
              <c:showVal val="0"/>
              <c:showCatName val="1"/>
              <c:showSerName val="0"/>
              <c:showPercent val="0"/>
              <c:showBubbleSize val="0"/>
            </c:dLbl>
            <c:dLbl>
              <c:idx val="3"/>
              <c:layout>
                <c:manualLayout>
                  <c:x val="-6.7561167863854715E-2"/>
                  <c:y val="-2.139829916892602E-3"/>
                </c:manualLayout>
              </c:layout>
              <c:tx>
                <c:rich>
                  <a:bodyPr/>
                  <a:lstStyle/>
                  <a:p>
                    <a:r>
                      <a:rPr lang="en-US" sz="1050">
                        <a:latin typeface="PT Astra Serif" pitchFamily="18" charset="-52"/>
                        <a:ea typeface="PT Astra Serif" pitchFamily="18" charset="-52"/>
                      </a:rPr>
                      <a:t>1</a:t>
                    </a:r>
                    <a:r>
                      <a:rPr lang="ru-RU" sz="1050">
                        <a:latin typeface="PT Astra Serif" pitchFamily="18" charset="-52"/>
                        <a:ea typeface="PT Astra Serif" pitchFamily="18" charset="-52"/>
                      </a:rPr>
                      <a:t>4</a:t>
                    </a:r>
                    <a:r>
                      <a:rPr lang="en-US" sz="1050">
                        <a:latin typeface="PT Astra Serif" pitchFamily="18" charset="-52"/>
                        <a:ea typeface="PT Astra Serif" pitchFamily="18" charset="-52"/>
                      </a:rPr>
                      <a:t>,</a:t>
                    </a:r>
                    <a:r>
                      <a:rPr lang="ru-RU" sz="1050">
                        <a:latin typeface="PT Astra Serif" pitchFamily="18" charset="-52"/>
                        <a:ea typeface="PT Astra Serif" pitchFamily="18" charset="-52"/>
                      </a:rPr>
                      <a:t>6</a:t>
                    </a:r>
                    <a:r>
                      <a:rPr lang="en-US" sz="1050">
                        <a:latin typeface="PT Astra Serif" pitchFamily="18" charset="-52"/>
                        <a:ea typeface="PT Astra Serif" pitchFamily="18" charset="-52"/>
                      </a:rPr>
                      <a:t>0%</a:t>
                    </a:r>
                    <a:r>
                      <a:rPr lang="ru-RU" sz="1050">
                        <a:latin typeface="PT Astra Serif" pitchFamily="18" charset="-52"/>
                        <a:ea typeface="PT Astra Serif" pitchFamily="18" charset="-52"/>
                      </a:rPr>
                      <a:t>  социально значимые</a:t>
                    </a:r>
                    <a:r>
                      <a:rPr lang="ru-RU" sz="1050" baseline="0">
                        <a:latin typeface="PT Astra Serif" pitchFamily="18" charset="-52"/>
                        <a:ea typeface="PT Astra Serif" pitchFamily="18" charset="-52"/>
                      </a:rPr>
                      <a:t> услуги</a:t>
                    </a:r>
                    <a:endParaRPr lang="en-US"/>
                  </a:p>
                </c:rich>
              </c:tx>
              <c:dLblPos val="bestFit"/>
              <c:showLegendKey val="0"/>
              <c:showVal val="0"/>
              <c:showCatName val="1"/>
              <c:showSerName val="0"/>
              <c:showPercent val="0"/>
              <c:showBubbleSize val="0"/>
            </c:dLbl>
            <c:txPr>
              <a:bodyPr/>
              <a:lstStyle/>
              <a:p>
                <a:pPr>
                  <a:defRPr sz="1050" b="1">
                    <a:latin typeface="PT Astra Serif" pitchFamily="18" charset="-52"/>
                    <a:ea typeface="PT Astra Serif" pitchFamily="18" charset="-52"/>
                  </a:defRPr>
                </a:pPr>
                <a:endParaRPr lang="ru-RU"/>
              </a:p>
            </c:txPr>
            <c:showLegendKey val="0"/>
            <c:showVal val="0"/>
            <c:showCatName val="1"/>
            <c:showSerName val="0"/>
            <c:showPercent val="0"/>
            <c:showBubbleSize val="0"/>
            <c:showLeaderLines val="1"/>
          </c:dLbls>
          <c:cat>
            <c:strRef>
              <c:f>Лист1!$A$2:$A$6</c:f>
              <c:strCache>
                <c:ptCount val="4"/>
                <c:pt idx="0">
                  <c:v>Порядок формирования тарифов за ЖКУ и начисления тарифов на холодное и горячее водоснабжение, водоотведение, плата за ТКО</c:v>
                </c:pt>
                <c:pt idx="1">
                  <c:v>Порядок платы за электроснабжение</c:v>
                </c:pt>
                <c:pt idx="2">
                  <c:v>Порядок начисления платы за теплоснабжение и газоснабжение</c:v>
                </c:pt>
                <c:pt idx="3">
                  <c:v>Применение тарифов в непроизводственной сфере</c:v>
                </c:pt>
              </c:strCache>
            </c:strRef>
          </c:cat>
          <c:val>
            <c:numRef>
              <c:f>Лист1!$B$2:$B$6</c:f>
              <c:numCache>
                <c:formatCode>0.00%</c:formatCode>
                <c:ptCount val="5"/>
                <c:pt idx="0">
                  <c:v>0.39700000000000002</c:v>
                </c:pt>
                <c:pt idx="1">
                  <c:v>0.129</c:v>
                </c:pt>
                <c:pt idx="2">
                  <c:v>0.32800000000000001</c:v>
                </c:pt>
                <c:pt idx="3">
                  <c:v>0.14599999999999999</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ru-RU" sz="1400" b="1">
                <a:latin typeface="PT Astra Serif" pitchFamily="18" charset="-52"/>
                <a:ea typeface="PT Astra Serif" pitchFamily="18" charset="-52"/>
              </a:rPr>
              <a:t>Всего письменных обращений граждан (в том числе по электронной почте) - 67</a:t>
            </a:r>
          </a:p>
        </c:rich>
      </c:tx>
      <c:layout>
        <c:manualLayout>
          <c:xMode val="edge"/>
          <c:yMode val="edge"/>
          <c:x val="0.20562150354776773"/>
          <c:y val="2.1668472372697724E-2"/>
        </c:manualLayout>
      </c:layout>
      <c:overlay val="0"/>
      <c:spPr>
        <a:solidFill>
          <a:schemeClr val="accent6">
            <a:lumMod val="60000"/>
            <a:lumOff val="40000"/>
          </a:schemeClr>
        </a:solidFill>
        <a:ln>
          <a:solidFill>
            <a:schemeClr val="accent6">
              <a:lumMod val="60000"/>
              <a:lumOff val="40000"/>
            </a:schemeClr>
          </a:solidFill>
        </a:ln>
      </c:sp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9214197982202432E-2"/>
          <c:y val="0.10952986239666954"/>
          <c:w val="0.70176987166100391"/>
          <c:h val="0.89047013760333049"/>
        </c:manualLayout>
      </c:layout>
      <c:pie3DChart>
        <c:varyColors val="1"/>
        <c:ser>
          <c:idx val="0"/>
          <c:order val="0"/>
          <c:tx>
            <c:strRef>
              <c:f>Лист1!$B$1</c:f>
              <c:strCache>
                <c:ptCount val="1"/>
                <c:pt idx="0">
                  <c:v>Всего письменных обращений граждан (в том числе по электронной почте) - 67</c:v>
                </c:pt>
              </c:strCache>
            </c:strRef>
          </c:tx>
          <c:dPt>
            <c:idx val="0"/>
            <c:bubble3D val="0"/>
            <c:explosion val="11"/>
          </c:dPt>
          <c:dPt>
            <c:idx val="1"/>
            <c:bubble3D val="0"/>
            <c:explosion val="13"/>
          </c:dPt>
          <c:dPt>
            <c:idx val="2"/>
            <c:bubble3D val="0"/>
            <c:explosion val="17"/>
          </c:dPt>
          <c:dPt>
            <c:idx val="3"/>
            <c:bubble3D val="0"/>
            <c:explosion val="16"/>
          </c:dPt>
          <c:dPt>
            <c:idx val="4"/>
            <c:bubble3D val="0"/>
            <c:explosion val="10"/>
          </c:dPt>
          <c:dPt>
            <c:idx val="5"/>
            <c:bubble3D val="0"/>
            <c:explosion val="15"/>
          </c:dPt>
          <c:dLbls>
            <c:dLbl>
              <c:idx val="0"/>
              <c:layout>
                <c:manualLayout>
                  <c:x val="0.10756060212618519"/>
                  <c:y val="-0.10291325127538678"/>
                </c:manualLayout>
              </c:layout>
              <c:tx>
                <c:rich>
                  <a:bodyPr/>
                  <a:lstStyle/>
                  <a:p>
                    <a:r>
                      <a:rPr lang="en-US" sz="1100" i="0">
                        <a:latin typeface="PT Astra Serif" pitchFamily="18" charset="-52"/>
                        <a:ea typeface="PT Astra Serif" pitchFamily="18" charset="-52"/>
                      </a:rPr>
                      <a:t>2</a:t>
                    </a:r>
                    <a:r>
                      <a:rPr lang="ru-RU" sz="1100" i="0">
                        <a:latin typeface="PT Astra Serif" pitchFamily="18" charset="-52"/>
                        <a:ea typeface="PT Astra Serif" pitchFamily="18" charset="-52"/>
                      </a:rPr>
                      <a:t>3 - в Агентство</a:t>
                    </a:r>
                    <a:endParaRPr lang="en-US"/>
                  </a:p>
                </c:rich>
              </c:tx>
              <c:showLegendKey val="0"/>
              <c:showVal val="1"/>
              <c:showCatName val="0"/>
              <c:showSerName val="0"/>
              <c:showPercent val="0"/>
              <c:showBubbleSize val="0"/>
            </c:dLbl>
            <c:dLbl>
              <c:idx val="1"/>
              <c:layout>
                <c:manualLayout>
                  <c:x val="0.20260047245975626"/>
                  <c:y val="-1.8572351618000364E-2"/>
                </c:manualLayout>
              </c:layout>
              <c:tx>
                <c:rich>
                  <a:bodyPr/>
                  <a:lstStyle/>
                  <a:p>
                    <a:r>
                      <a:rPr lang="ru-RU" sz="1100" i="0">
                        <a:latin typeface="PT Astra Serif" pitchFamily="18" charset="-52"/>
                        <a:ea typeface="PT Astra Serif" pitchFamily="18" charset="-52"/>
                      </a:rPr>
                      <a:t>11- из Правительства Ульяновской области</a:t>
                    </a:r>
                    <a:endParaRPr lang="en-US"/>
                  </a:p>
                </c:rich>
              </c:tx>
              <c:showLegendKey val="0"/>
              <c:showVal val="1"/>
              <c:showCatName val="0"/>
              <c:showSerName val="0"/>
              <c:showPercent val="0"/>
              <c:showBubbleSize val="0"/>
            </c:dLbl>
            <c:dLbl>
              <c:idx val="2"/>
              <c:layout>
                <c:manualLayout>
                  <c:x val="0.11980039663493289"/>
                  <c:y val="5.4776981885620149E-2"/>
                </c:manualLayout>
              </c:layout>
              <c:tx>
                <c:rich>
                  <a:bodyPr/>
                  <a:lstStyle/>
                  <a:p>
                    <a:r>
                      <a:rPr lang="ru-RU" sz="1100" i="0">
                        <a:latin typeface="PT Astra Serif" pitchFamily="18" charset="-52"/>
                        <a:ea typeface="PT Astra Serif" pitchFamily="18" charset="-52"/>
                      </a:rPr>
                      <a:t>3</a:t>
                    </a:r>
                    <a:r>
                      <a:rPr lang="ru-RU" sz="1100" i="0" baseline="0">
                        <a:latin typeface="PT Astra Serif" pitchFamily="18" charset="-52"/>
                        <a:ea typeface="PT Astra Serif" pitchFamily="18" charset="-52"/>
                      </a:rPr>
                      <a:t> -из </a:t>
                    </a:r>
                    <a:r>
                      <a:rPr lang="ru-RU" sz="1100" i="0">
                        <a:latin typeface="PT Astra Serif" pitchFamily="18" charset="-52"/>
                        <a:ea typeface="PT Astra Serif" pitchFamily="18" charset="-52"/>
                      </a:rPr>
                      <a:t>Роспотребнадзора</a:t>
                    </a:r>
                    <a:endParaRPr lang="en-US"/>
                  </a:p>
                </c:rich>
              </c:tx>
              <c:showLegendKey val="0"/>
              <c:showVal val="1"/>
              <c:showCatName val="0"/>
              <c:showSerName val="0"/>
              <c:showPercent val="0"/>
              <c:showBubbleSize val="0"/>
            </c:dLbl>
            <c:dLbl>
              <c:idx val="3"/>
              <c:layout>
                <c:manualLayout>
                  <c:x val="1.3129789204000505E-3"/>
                  <c:y val="0.18567306372875789"/>
                </c:manualLayout>
              </c:layout>
              <c:tx>
                <c:rich>
                  <a:bodyPr/>
                  <a:lstStyle/>
                  <a:p>
                    <a:r>
                      <a:rPr lang="en-US" sz="1100" i="0">
                        <a:latin typeface="PT Astra Serif" pitchFamily="18" charset="-52"/>
                        <a:ea typeface="PT Astra Serif" pitchFamily="18" charset="-52"/>
                      </a:rPr>
                      <a:t>1</a:t>
                    </a:r>
                    <a:r>
                      <a:rPr lang="ru-RU" sz="1100" i="0">
                        <a:latin typeface="PT Astra Serif" pitchFamily="18" charset="-52"/>
                        <a:ea typeface="PT Astra Serif" pitchFamily="18" charset="-52"/>
                      </a:rPr>
                      <a:t>4 - из Прокуратуры</a:t>
                    </a:r>
                    <a:endParaRPr lang="en-US"/>
                  </a:p>
                </c:rich>
              </c:tx>
              <c:showLegendKey val="0"/>
              <c:showVal val="1"/>
              <c:showCatName val="0"/>
              <c:showSerName val="0"/>
              <c:showPercent val="0"/>
              <c:showBubbleSize val="0"/>
            </c:dLbl>
            <c:dLbl>
              <c:idx val="4"/>
              <c:layout>
                <c:manualLayout>
                  <c:x val="0"/>
                  <c:y val="-0.163750133138413"/>
                </c:manualLayout>
              </c:layout>
              <c:tx>
                <c:rich>
                  <a:bodyPr/>
                  <a:lstStyle/>
                  <a:p>
                    <a:r>
                      <a:rPr lang="en-US" sz="1100" b="1" i="0">
                        <a:latin typeface="PT Astra Serif" pitchFamily="18" charset="-52"/>
                        <a:ea typeface="PT Astra Serif" pitchFamily="18" charset="-52"/>
                      </a:rPr>
                      <a:t>7</a:t>
                    </a:r>
                    <a:r>
                      <a:rPr lang="ru-RU" sz="1100" b="1" i="0">
                        <a:latin typeface="PT Astra Serif" pitchFamily="18" charset="-52"/>
                        <a:ea typeface="PT Astra Serif" pitchFamily="18" charset="-52"/>
                      </a:rPr>
                      <a:t> - из Администрации Президента</a:t>
                    </a:r>
                    <a:endParaRPr lang="en-US" sz="1100" b="1" i="0">
                      <a:latin typeface="PT Astra Serif" pitchFamily="18" charset="-52"/>
                      <a:ea typeface="PT Astra Serif" pitchFamily="18" charset="-52"/>
                    </a:endParaRPr>
                  </a:p>
                </c:rich>
              </c:tx>
              <c:showLegendKey val="0"/>
              <c:showVal val="1"/>
              <c:showCatName val="0"/>
              <c:showSerName val="0"/>
              <c:showPercent val="0"/>
              <c:showBubbleSize val="0"/>
            </c:dLbl>
            <c:dLbl>
              <c:idx val="5"/>
              <c:layout>
                <c:manualLayout>
                  <c:x val="8.6195413063367685E-2"/>
                  <c:y val="-1.1446856873220302E-2"/>
                </c:manualLayout>
              </c:layout>
              <c:tx>
                <c:rich>
                  <a:bodyPr/>
                  <a:lstStyle/>
                  <a:p>
                    <a:r>
                      <a:rPr lang="ru-RU" sz="1100" i="0">
                        <a:latin typeface="PT Astra Serif" pitchFamily="18" charset="-52"/>
                        <a:ea typeface="PT Astra Serif" pitchFamily="18" charset="-52"/>
                      </a:rPr>
                      <a:t>9 - из других ведомств</a:t>
                    </a:r>
                    <a:endParaRPr lang="en-US"/>
                  </a:p>
                </c:rich>
              </c:tx>
              <c:showLegendKey val="0"/>
              <c:showVal val="1"/>
              <c:showCatName val="0"/>
              <c:showSerName val="0"/>
              <c:showPercent val="0"/>
              <c:showBubbleSize val="0"/>
            </c:dLbl>
            <c:txPr>
              <a:bodyPr/>
              <a:lstStyle/>
              <a:p>
                <a:pPr>
                  <a:defRPr sz="1100" b="1" i="0">
                    <a:latin typeface="PT Astra Serif" pitchFamily="18" charset="-52"/>
                    <a:ea typeface="PT Astra Serif" pitchFamily="18" charset="-52"/>
                  </a:defRPr>
                </a:pPr>
                <a:endParaRPr lang="ru-RU"/>
              </a:p>
            </c:txPr>
            <c:showLegendKey val="0"/>
            <c:showVal val="1"/>
            <c:showCatName val="0"/>
            <c:showSerName val="0"/>
            <c:showPercent val="0"/>
            <c:showBubbleSize val="0"/>
            <c:showLeaderLines val="1"/>
          </c:dLbls>
          <c:cat>
            <c:strRef>
              <c:f>Лист1!$A$2:$A$7</c:f>
              <c:strCache>
                <c:ptCount val="6"/>
                <c:pt idx="0">
                  <c:v>Непосредственно в Агентство</c:v>
                </c:pt>
                <c:pt idx="1">
                  <c:v>из Правительства Ульяновской области</c:v>
                </c:pt>
                <c:pt idx="2">
                  <c:v>из управления Роспотребнадзора по Ульяновской области</c:v>
                </c:pt>
                <c:pt idx="3">
                  <c:v>из Прокуратуры Ульяновской области</c:v>
                </c:pt>
                <c:pt idx="4">
                  <c:v>из Администрации Президента РФ</c:v>
                </c:pt>
                <c:pt idx="5">
                  <c:v>из других министерств и ведомств</c:v>
                </c:pt>
              </c:strCache>
            </c:strRef>
          </c:cat>
          <c:val>
            <c:numRef>
              <c:f>Лист1!$B$2:$B$7</c:f>
              <c:numCache>
                <c:formatCode>General</c:formatCode>
                <c:ptCount val="6"/>
                <c:pt idx="0">
                  <c:v>23</c:v>
                </c:pt>
                <c:pt idx="1">
                  <c:v>11</c:v>
                </c:pt>
                <c:pt idx="2">
                  <c:v>3</c:v>
                </c:pt>
                <c:pt idx="3">
                  <c:v>14</c:v>
                </c:pt>
                <c:pt idx="4">
                  <c:v>7</c:v>
                </c:pt>
                <c:pt idx="5">
                  <c:v>9</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223303908652412"/>
          <c:y val="8.9017598440240819E-2"/>
          <c:w val="0.81390805434404156"/>
          <c:h val="0.52876109901155965"/>
        </c:manualLayout>
      </c:layout>
      <c:barChart>
        <c:barDir val="col"/>
        <c:grouping val="clustered"/>
        <c:varyColors val="0"/>
        <c:ser>
          <c:idx val="0"/>
          <c:order val="0"/>
          <c:tx>
            <c:strRef>
              <c:f>Лист1!$B$1</c:f>
              <c:strCache>
                <c:ptCount val="1"/>
                <c:pt idx="0">
                  <c:v>2023 год</c:v>
                </c:pt>
              </c:strCache>
            </c:strRef>
          </c:tx>
          <c:invertIfNegative val="0"/>
          <c:dLbls>
            <c:dLbl>
              <c:idx val="0"/>
              <c:layout>
                <c:manualLayout>
                  <c:x val="0"/>
                  <c:y val="1.0638297872340425E-2"/>
                </c:manualLayout>
              </c:layout>
              <c:dLblPos val="outEnd"/>
              <c:showLegendKey val="0"/>
              <c:showVal val="1"/>
              <c:showCatName val="0"/>
              <c:showSerName val="0"/>
              <c:showPercent val="0"/>
              <c:showBubbleSize val="0"/>
            </c:dLbl>
            <c:dLbl>
              <c:idx val="1"/>
              <c:layout>
                <c:manualLayout>
                  <c:x val="4.3525571273122961E-3"/>
                  <c:y val="-8.4676509437084605E-3"/>
                </c:manualLayout>
              </c:layout>
              <c:dLblPos val="outEnd"/>
              <c:showLegendKey val="0"/>
              <c:showVal val="1"/>
              <c:showCatName val="0"/>
              <c:showSerName val="0"/>
              <c:showPercent val="0"/>
              <c:showBubbleSize val="0"/>
            </c:dLbl>
            <c:dLbl>
              <c:idx val="2"/>
              <c:layout>
                <c:manualLayout>
                  <c:x val="-2.135284270568541E-3"/>
                  <c:y val="1.2004802591165466E-2"/>
                </c:manualLayout>
              </c:layout>
              <c:dLblPos val="outEnd"/>
              <c:showLegendKey val="0"/>
              <c:showVal val="1"/>
              <c:showCatName val="0"/>
              <c:showSerName val="0"/>
              <c:showPercent val="0"/>
              <c:showBubbleSize val="0"/>
            </c:dLbl>
            <c:dLbl>
              <c:idx val="3"/>
              <c:layout>
                <c:manualLayout>
                  <c:x val="-8.7859393443434717E-3"/>
                  <c:y val="-1.3298953408080585E-2"/>
                </c:manualLayout>
              </c:layout>
              <c:dLblPos val="outEnd"/>
              <c:showLegendKey val="0"/>
              <c:showVal val="1"/>
              <c:showCatName val="0"/>
              <c:showSerName val="0"/>
              <c:showPercent val="0"/>
              <c:showBubbleSize val="0"/>
            </c:dLbl>
            <c:dLbl>
              <c:idx val="4"/>
              <c:layout>
                <c:manualLayout>
                  <c:x val="-2.4404339973376774E-3"/>
                  <c:y val="1.730750426113499E-2"/>
                </c:manualLayout>
              </c:layout>
              <c:dLblPos val="outEnd"/>
              <c:showLegendKey val="0"/>
              <c:showVal val="1"/>
              <c:showCatName val="0"/>
              <c:showSerName val="0"/>
              <c:showPercent val="0"/>
              <c:showBubbleSize val="0"/>
            </c:dLbl>
            <c:dLbl>
              <c:idx val="5"/>
              <c:layout>
                <c:manualLayout>
                  <c:x val="1.2216734115718346E-4"/>
                  <c:y val="1.2004892219235208E-2"/>
                </c:manualLayout>
              </c:layout>
              <c:spPr/>
              <c:txPr>
                <a:bodyPr/>
                <a:lstStyle/>
                <a:p>
                  <a:pPr>
                    <a:defRPr b="0"/>
                  </a:pPr>
                  <a:endParaRPr lang="ru-RU"/>
                </a:p>
              </c:txPr>
              <c:dLblPos val="outEnd"/>
              <c:showLegendKey val="0"/>
              <c:showVal val="1"/>
              <c:showCatName val="0"/>
              <c:showSerName val="0"/>
              <c:showPercent val="0"/>
              <c:showBubbleSize val="0"/>
            </c:dLbl>
            <c:dLbl>
              <c:idx val="6"/>
              <c:layout>
                <c:manualLayout>
                  <c:x val="2.2168317810541929E-3"/>
                  <c:y val="5.0279136309684096E-3"/>
                </c:manualLayout>
              </c:layout>
              <c:spPr/>
              <c:txPr>
                <a:bodyPr/>
                <a:lstStyle/>
                <a:p>
                  <a:pPr>
                    <a:defRPr b="1"/>
                  </a:pPr>
                  <a:endParaRPr lang="ru-RU"/>
                </a:p>
              </c:txPr>
              <c:dLblPos val="outEnd"/>
              <c:showLegendKey val="0"/>
              <c:showVal val="1"/>
              <c:showCatName val="0"/>
              <c:showSerName val="0"/>
              <c:showPercent val="0"/>
              <c:showBubbleSize val="0"/>
            </c:dLbl>
            <c:dLbl>
              <c:idx val="7"/>
              <c:layout>
                <c:manualLayout>
                  <c:x val="4.4336635621083859E-3"/>
                  <c:y val="-3.3023382461123255E-2"/>
                </c:manualLayout>
              </c:layout>
              <c:dLblPos val="outEnd"/>
              <c:showLegendKey val="0"/>
              <c:showVal val="1"/>
              <c:showCatName val="0"/>
              <c:showSerName val="0"/>
              <c:showPercent val="0"/>
              <c:showBubbleSize val="0"/>
            </c:dLbl>
            <c:dLbl>
              <c:idx val="8"/>
              <c:layout>
                <c:manualLayout>
                  <c:x val="4.2705984621877425E-3"/>
                  <c:y val="7.7032026764376135E-3"/>
                </c:manualLayout>
              </c:layout>
              <c:dLblPos val="outEnd"/>
              <c:showLegendKey val="0"/>
              <c:showVal val="1"/>
              <c:showCatName val="0"/>
              <c:showSerName val="0"/>
              <c:showPercent val="0"/>
              <c:showBubbleSize val="0"/>
            </c:dLbl>
            <c:dLbl>
              <c:idx val="9"/>
              <c:layout>
                <c:manualLayout>
                  <c:x val="4.2402176600516393E-3"/>
                  <c:y val="-1.0371745478232483E-2"/>
                </c:manualLayout>
              </c:layout>
              <c:dLblPos val="outEnd"/>
              <c:showLegendKey val="0"/>
              <c:showVal val="1"/>
              <c:showCatName val="0"/>
              <c:showSerName val="0"/>
              <c:showPercent val="0"/>
              <c:showBubbleSize val="0"/>
            </c:dLbl>
            <c:dLbl>
              <c:idx val="10"/>
              <c:layout>
                <c:manualLayout>
                  <c:x val="8.744988440365118E-3"/>
                  <c:y val="1.6946755745574513E-2"/>
                </c:manualLayout>
              </c:layout>
              <c:dLblPos val="outEnd"/>
              <c:showLegendKey val="0"/>
              <c:showVal val="1"/>
              <c:showCatName val="0"/>
              <c:showSerName val="0"/>
              <c:showPercent val="0"/>
              <c:showBubbleSize val="0"/>
            </c:dLbl>
            <c:dLbl>
              <c:idx val="11"/>
              <c:layout>
                <c:manualLayout>
                  <c:x val="0"/>
                  <c:y val="1.0638297872340425E-2"/>
                </c:manualLayout>
              </c:layout>
              <c:dLblPos val="outEnd"/>
              <c:showLegendKey val="0"/>
              <c:showVal val="1"/>
              <c:showCatName val="0"/>
              <c:showSerName val="0"/>
              <c:showPercent val="0"/>
              <c:showBubbleSize val="0"/>
            </c:dLbl>
            <c:dLbl>
              <c:idx val="12"/>
              <c:layout>
                <c:manualLayout>
                  <c:x val="1.0880261098851542E-2"/>
                  <c:y val="1.4184427037183573E-2"/>
                </c:manualLayout>
              </c:layout>
              <c:dLblPos val="outEnd"/>
              <c:showLegendKey val="0"/>
              <c:showVal val="1"/>
              <c:showCatName val="0"/>
              <c:showSerName val="0"/>
              <c:showPercent val="0"/>
              <c:showBubbleSize val="0"/>
            </c:dLbl>
            <c:dLbl>
              <c:idx val="13"/>
              <c:layout>
                <c:manualLayout>
                  <c:x val="1.7408417758162466E-2"/>
                  <c:y val="-4.3711046155651403E-3"/>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Лист1!$A$2:$A$15</c:f>
              <c:strCache>
                <c:ptCount val="14"/>
                <c:pt idx="0">
                  <c:v>Саратовская область</c:v>
                </c:pt>
                <c:pt idx="1">
                  <c:v>Республика Мордовия</c:v>
                </c:pt>
                <c:pt idx="2">
                  <c:v>Пензенская область</c:v>
                </c:pt>
                <c:pt idx="3">
                  <c:v>Самарская область</c:v>
                </c:pt>
                <c:pt idx="4">
                  <c:v>Нижегородская область</c:v>
                </c:pt>
                <c:pt idx="5">
                  <c:v>Оренбургская область</c:v>
                </c:pt>
                <c:pt idx="6">
                  <c:v>Ульяновская область</c:v>
                </c:pt>
                <c:pt idx="7">
                  <c:v>Республика Марий Эл</c:v>
                </c:pt>
                <c:pt idx="8">
                  <c:v>Кировская область</c:v>
                </c:pt>
                <c:pt idx="9">
                  <c:v>Республика Чувашия</c:v>
                </c:pt>
                <c:pt idx="10">
                  <c:v>Республика Удмуртия</c:v>
                </c:pt>
                <c:pt idx="11">
                  <c:v>Пермская область</c:v>
                </c:pt>
                <c:pt idx="12">
                  <c:v>Республика Татарстан</c:v>
                </c:pt>
                <c:pt idx="13">
                  <c:v>Республика  Башкортостан</c:v>
                </c:pt>
              </c:strCache>
            </c:strRef>
          </c:cat>
          <c:val>
            <c:numRef>
              <c:f>Лист1!$B$2:$B$15</c:f>
              <c:numCache>
                <c:formatCode>General</c:formatCode>
                <c:ptCount val="14"/>
                <c:pt idx="0">
                  <c:v>16.96</c:v>
                </c:pt>
                <c:pt idx="1">
                  <c:v>17.05</c:v>
                </c:pt>
                <c:pt idx="2">
                  <c:v>23</c:v>
                </c:pt>
                <c:pt idx="3">
                  <c:v>23.03</c:v>
                </c:pt>
                <c:pt idx="4">
                  <c:v>23.79</c:v>
                </c:pt>
                <c:pt idx="5">
                  <c:v>25.08</c:v>
                </c:pt>
                <c:pt idx="6">
                  <c:v>25.72</c:v>
                </c:pt>
                <c:pt idx="7">
                  <c:v>26.06</c:v>
                </c:pt>
                <c:pt idx="8">
                  <c:v>26.45</c:v>
                </c:pt>
                <c:pt idx="9">
                  <c:v>26.8</c:v>
                </c:pt>
                <c:pt idx="10">
                  <c:v>28.37</c:v>
                </c:pt>
                <c:pt idx="11">
                  <c:v>31.67</c:v>
                </c:pt>
                <c:pt idx="12" formatCode="0.00">
                  <c:v>33.67</c:v>
                </c:pt>
                <c:pt idx="13">
                  <c:v>33.880000000000003</c:v>
                </c:pt>
              </c:numCache>
            </c:numRef>
          </c:val>
        </c:ser>
        <c:dLbls>
          <c:showLegendKey val="0"/>
          <c:showVal val="0"/>
          <c:showCatName val="0"/>
          <c:showSerName val="0"/>
          <c:showPercent val="0"/>
          <c:showBubbleSize val="0"/>
        </c:dLbls>
        <c:gapWidth val="150"/>
        <c:axId val="85475328"/>
        <c:axId val="85476864"/>
      </c:barChart>
      <c:catAx>
        <c:axId val="85475328"/>
        <c:scaling>
          <c:orientation val="minMax"/>
        </c:scaling>
        <c:delete val="0"/>
        <c:axPos val="b"/>
        <c:majorTickMark val="out"/>
        <c:minorTickMark val="none"/>
        <c:tickLblPos val="nextTo"/>
        <c:crossAx val="85476864"/>
        <c:crosses val="autoZero"/>
        <c:auto val="1"/>
        <c:lblAlgn val="ctr"/>
        <c:lblOffset val="100"/>
        <c:noMultiLvlLbl val="0"/>
      </c:catAx>
      <c:valAx>
        <c:axId val="85476864"/>
        <c:scaling>
          <c:orientation val="minMax"/>
        </c:scaling>
        <c:delete val="0"/>
        <c:axPos val="l"/>
        <c:majorGridlines/>
        <c:numFmt formatCode="General" sourceLinked="1"/>
        <c:majorTickMark val="out"/>
        <c:minorTickMark val="none"/>
        <c:tickLblPos val="nextTo"/>
        <c:crossAx val="85475328"/>
        <c:crosses val="autoZero"/>
        <c:crossBetween val="between"/>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5017037562247848"/>
          <c:y val="0.16675711454435543"/>
          <c:w val="0.81018518518518523"/>
          <c:h val="0.69837623506864732"/>
        </c:manualLayout>
      </c:layout>
      <c:pie3DChart>
        <c:varyColors val="1"/>
        <c:ser>
          <c:idx val="0"/>
          <c:order val="0"/>
          <c:tx>
            <c:strRef>
              <c:f>Лист1!$B$1</c:f>
              <c:strCache>
                <c:ptCount val="1"/>
                <c:pt idx="0">
                  <c:v>Продажи</c:v>
                </c:pt>
              </c:strCache>
            </c:strRef>
          </c:tx>
          <c:explosion val="11"/>
          <c:dPt>
            <c:idx val="0"/>
            <c:bubble3D val="0"/>
          </c:dPt>
          <c:dPt>
            <c:idx val="1"/>
            <c:bubble3D val="0"/>
            <c:explosion val="5"/>
          </c:dPt>
          <c:dPt>
            <c:idx val="2"/>
            <c:bubble3D val="0"/>
          </c:dPt>
          <c:dPt>
            <c:idx val="3"/>
            <c:bubble3D val="0"/>
          </c:dPt>
          <c:dPt>
            <c:idx val="4"/>
            <c:bubble3D val="0"/>
          </c:dPt>
          <c:dPt>
            <c:idx val="5"/>
            <c:bubble3D val="0"/>
          </c:dPt>
          <c:dPt>
            <c:idx val="6"/>
            <c:bubble3D val="0"/>
          </c:dPt>
          <c:dPt>
            <c:idx val="7"/>
            <c:bubble3D val="0"/>
          </c:dPt>
          <c:dLbls>
            <c:dLbl>
              <c:idx val="0"/>
              <c:layout>
                <c:manualLayout>
                  <c:x val="4.3593856323515118E-3"/>
                  <c:y val="-4.5341731693343497E-2"/>
                </c:manualLayout>
              </c:layout>
              <c:tx>
                <c:rich>
                  <a:bodyPr/>
                  <a:lstStyle/>
                  <a:p>
                    <a:r>
                      <a:rPr lang="ru-RU" sz="900" b="1" dirty="0" smtClean="0"/>
                      <a:t>электроэнергия </a:t>
                    </a:r>
                    <a:r>
                      <a:rPr lang="ru-RU" sz="900" b="1" dirty="0"/>
                      <a:t>26%</a:t>
                    </a:r>
                    <a:endParaRPr lang="ru-RU" sz="1600" dirty="0"/>
                  </a:p>
                </c:rich>
              </c:tx>
              <c:dLblPos val="bestFit"/>
              <c:showLegendKey val="0"/>
              <c:showVal val="0"/>
              <c:showCatName val="0"/>
              <c:showSerName val="0"/>
              <c:showPercent val="0"/>
              <c:showBubbleSize val="0"/>
            </c:dLbl>
            <c:dLbl>
              <c:idx val="1"/>
              <c:layout>
                <c:manualLayout>
                  <c:x val="0.17791344703570247"/>
                  <c:y val="-5.8403689811183622E-2"/>
                </c:manualLayout>
              </c:layout>
              <c:tx>
                <c:rich>
                  <a:bodyPr/>
                  <a:lstStyle/>
                  <a:p>
                    <a:r>
                      <a:rPr lang="ru-RU" sz="900" b="1" dirty="0" smtClean="0"/>
                      <a:t>прочие</a:t>
                    </a:r>
                    <a:r>
                      <a:rPr lang="ru-RU" sz="900" b="1" baseline="0" dirty="0" smtClean="0"/>
                      <a:t> </a:t>
                    </a:r>
                    <a:r>
                      <a:rPr lang="ru-RU" sz="900" b="1" dirty="0" smtClean="0"/>
                      <a:t>производственные расходы </a:t>
                    </a:r>
                    <a:r>
                      <a:rPr lang="ru-RU" sz="900" b="1" dirty="0"/>
                      <a:t>42%     </a:t>
                    </a:r>
                    <a:r>
                      <a:rPr lang="ru-RU" sz="900" b="0" dirty="0"/>
                      <a:t>( з/п, эксплутационные расходы, аварийное обеспечение)</a:t>
                    </a:r>
                    <a:endParaRPr lang="ru-RU" sz="1000" b="0" dirty="0"/>
                  </a:p>
                </c:rich>
              </c:tx>
              <c:dLblPos val="bestFit"/>
              <c:showLegendKey val="0"/>
              <c:showVal val="0"/>
              <c:showCatName val="0"/>
              <c:showSerName val="0"/>
              <c:showPercent val="0"/>
              <c:showBubbleSize val="0"/>
            </c:dLbl>
            <c:dLbl>
              <c:idx val="2"/>
              <c:layout>
                <c:manualLayout>
                  <c:x val="-3.537802566345874E-2"/>
                  <c:y val="0.11147329308701817"/>
                </c:manualLayout>
              </c:layout>
              <c:tx>
                <c:rich>
                  <a:bodyPr/>
                  <a:lstStyle/>
                  <a:p>
                    <a:r>
                      <a:rPr lang="ru-RU" sz="900" b="1" dirty="0" smtClean="0"/>
                      <a:t> ремонтные расходы  </a:t>
                    </a:r>
                    <a:r>
                      <a:rPr lang="ru-RU" sz="900" b="1" dirty="0"/>
                      <a:t>9%</a:t>
                    </a:r>
                    <a:endParaRPr lang="ru-RU" sz="1600" dirty="0"/>
                  </a:p>
                </c:rich>
              </c:tx>
              <c:dLblPos val="bestFit"/>
              <c:showLegendKey val="0"/>
              <c:showVal val="0"/>
              <c:showCatName val="0"/>
              <c:showSerName val="0"/>
              <c:showPercent val="0"/>
              <c:showBubbleSize val="0"/>
            </c:dLbl>
            <c:dLbl>
              <c:idx val="3"/>
              <c:layout>
                <c:manualLayout>
                  <c:x val="-9.004447360746573E-2"/>
                  <c:y val="0.15504722420399819"/>
                </c:manualLayout>
              </c:layout>
              <c:tx>
                <c:rich>
                  <a:bodyPr/>
                  <a:lstStyle/>
                  <a:p>
                    <a:r>
                      <a:rPr lang="ru-RU" sz="900" b="1" dirty="0"/>
                      <a:t>административные </a:t>
                    </a:r>
                    <a:r>
                      <a:rPr lang="ru-RU" sz="900" b="1" dirty="0" smtClean="0"/>
                      <a:t>расходы  </a:t>
                    </a:r>
                    <a:r>
                      <a:rPr lang="ru-RU" sz="900" b="1" dirty="0"/>
                      <a:t>9%</a:t>
                    </a:r>
                    <a:endParaRPr lang="ru-RU" sz="1600" dirty="0"/>
                  </a:p>
                </c:rich>
              </c:tx>
              <c:dLblPos val="bestFit"/>
              <c:showLegendKey val="0"/>
              <c:showVal val="0"/>
              <c:showCatName val="0"/>
              <c:showSerName val="0"/>
              <c:showPercent val="0"/>
              <c:showBubbleSize val="0"/>
            </c:dLbl>
            <c:dLbl>
              <c:idx val="4"/>
              <c:layout>
                <c:manualLayout>
                  <c:x val="-0.19889804628573532"/>
                  <c:y val="9.0237155826455251E-2"/>
                </c:manualLayout>
              </c:layout>
              <c:tx>
                <c:rich>
                  <a:bodyPr/>
                  <a:lstStyle/>
                  <a:p>
                    <a:r>
                      <a:rPr lang="ru-RU" sz="900" b="1"/>
                      <a:t>расходы на оплату товаров и </a:t>
                    </a:r>
                    <a:r>
                      <a:rPr lang="ru-RU" sz="900" b="1" smtClean="0"/>
                      <a:t>услуг  </a:t>
                    </a:r>
                    <a:r>
                      <a:rPr lang="ru-RU" sz="900" b="1"/>
                      <a:t>5%</a:t>
                    </a:r>
                    <a:endParaRPr lang="ru-RU" sz="1600"/>
                  </a:p>
                </c:rich>
              </c:tx>
              <c:dLblPos val="bestFit"/>
              <c:showLegendKey val="0"/>
              <c:showVal val="0"/>
              <c:showCatName val="0"/>
              <c:showSerName val="0"/>
              <c:showPercent val="0"/>
              <c:showBubbleSize val="0"/>
            </c:dLbl>
            <c:dLbl>
              <c:idx val="5"/>
              <c:layout>
                <c:manualLayout>
                  <c:x val="-7.4953590506039086E-2"/>
                  <c:y val="-3.9681944861327069E-2"/>
                </c:manualLayout>
              </c:layout>
              <c:tx>
                <c:rich>
                  <a:bodyPr/>
                  <a:lstStyle/>
                  <a:p>
                    <a:r>
                      <a:rPr lang="ru-RU" sz="900" b="1" smtClean="0"/>
                      <a:t>Амортизация </a:t>
                    </a:r>
                    <a:r>
                      <a:rPr lang="ru-RU" sz="900" b="1"/>
                      <a:t>4%</a:t>
                    </a:r>
                    <a:endParaRPr lang="ru-RU" sz="1600"/>
                  </a:p>
                </c:rich>
              </c:tx>
              <c:dLblPos val="bestFit"/>
              <c:showLegendKey val="0"/>
              <c:showVal val="0"/>
              <c:showCatName val="0"/>
              <c:showSerName val="0"/>
              <c:showPercent val="0"/>
              <c:showBubbleSize val="0"/>
            </c:dLbl>
            <c:dLbl>
              <c:idx val="6"/>
              <c:layout>
                <c:manualLayout>
                  <c:x val="5.3010488965153514E-2"/>
                  <c:y val="-5.3768058783161453E-2"/>
                </c:manualLayout>
              </c:layout>
              <c:tx>
                <c:rich>
                  <a:bodyPr/>
                  <a:lstStyle/>
                  <a:p>
                    <a:r>
                      <a:rPr lang="ru-RU" sz="900" b="1"/>
                      <a:t>сбытовые </a:t>
                    </a:r>
                    <a:r>
                      <a:rPr lang="ru-RU" sz="900" b="1" smtClean="0"/>
                      <a:t>расходы -</a:t>
                    </a:r>
                    <a:r>
                      <a:rPr lang="ru-RU" sz="900" b="1"/>
                      <a:t>1%</a:t>
                    </a:r>
                    <a:endParaRPr lang="ru-RU" sz="1600"/>
                  </a:p>
                </c:rich>
              </c:tx>
              <c:dLblPos val="bestFit"/>
              <c:showLegendKey val="0"/>
              <c:showVal val="0"/>
              <c:showCatName val="0"/>
              <c:showSerName val="0"/>
              <c:showPercent val="0"/>
              <c:showBubbleSize val="0"/>
            </c:dLbl>
            <c:dLbl>
              <c:idx val="7"/>
              <c:layout>
                <c:manualLayout>
                  <c:x val="0.18618444478522292"/>
                  <c:y val="-3.0961140830348118E-2"/>
                </c:manualLayout>
              </c:layout>
              <c:tx>
                <c:rich>
                  <a:bodyPr/>
                  <a:lstStyle/>
                  <a:p>
                    <a:r>
                      <a:rPr lang="ru-RU" sz="900" b="1"/>
                      <a:t>налоги и </a:t>
                    </a:r>
                    <a:r>
                      <a:rPr lang="ru-RU" sz="900" b="1" smtClean="0"/>
                      <a:t>сборы </a:t>
                    </a:r>
                    <a:r>
                      <a:rPr lang="ru-RU" sz="900" b="1"/>
                      <a:t>4%</a:t>
                    </a:r>
                    <a:endParaRPr lang="ru-RU" sz="1600"/>
                  </a:p>
                </c:rich>
              </c:tx>
              <c:dLblPos val="bestFit"/>
              <c:showLegendKey val="0"/>
              <c:showVal val="0"/>
              <c:showCatName val="0"/>
              <c:showSerName val="0"/>
              <c:showPercent val="0"/>
              <c:showBubbleSize val="0"/>
            </c:dLbl>
            <c:txPr>
              <a:bodyPr/>
              <a:lstStyle/>
              <a:p>
                <a:pPr>
                  <a:defRPr sz="900" b="1"/>
                </a:pPr>
                <a:endParaRPr lang="ru-RU"/>
              </a:p>
            </c:txPr>
            <c:showLegendKey val="0"/>
            <c:showVal val="1"/>
            <c:showCatName val="1"/>
            <c:showSerName val="0"/>
            <c:showPercent val="0"/>
            <c:showBubbleSize val="0"/>
            <c:showLeaderLines val="1"/>
          </c:dLbls>
          <c:cat>
            <c:strRef>
              <c:f>Лист1!$A$2:$A$9</c:f>
              <c:strCache>
                <c:ptCount val="8"/>
                <c:pt idx="0">
                  <c:v>Электроэнергия</c:v>
                </c:pt>
                <c:pt idx="1">
                  <c:v>производственные расходы</c:v>
                </c:pt>
                <c:pt idx="2">
                  <c:v>ремонтные расходы</c:v>
                </c:pt>
                <c:pt idx="3">
                  <c:v>административные расходы</c:v>
                </c:pt>
                <c:pt idx="4">
                  <c:v>расходы на оплату товаров и услуг</c:v>
                </c:pt>
                <c:pt idx="5">
                  <c:v>амортизация</c:v>
                </c:pt>
                <c:pt idx="6">
                  <c:v>сбытовые расходы</c:v>
                </c:pt>
                <c:pt idx="7">
                  <c:v>налоги и сборы</c:v>
                </c:pt>
              </c:strCache>
            </c:strRef>
          </c:cat>
          <c:val>
            <c:numRef>
              <c:f>Лист1!$B$2:$B$9</c:f>
              <c:numCache>
                <c:formatCode>0%</c:formatCode>
                <c:ptCount val="8"/>
                <c:pt idx="0">
                  <c:v>0.26</c:v>
                </c:pt>
                <c:pt idx="1">
                  <c:v>0.42</c:v>
                </c:pt>
                <c:pt idx="2">
                  <c:v>0.09</c:v>
                </c:pt>
                <c:pt idx="3">
                  <c:v>0.09</c:v>
                </c:pt>
                <c:pt idx="4">
                  <c:v>0.05</c:v>
                </c:pt>
                <c:pt idx="5">
                  <c:v>0.04</c:v>
                </c:pt>
                <c:pt idx="6">
                  <c:v>0.01</c:v>
                </c:pt>
                <c:pt idx="7">
                  <c:v>0.04</c:v>
                </c:pt>
              </c:numCache>
            </c:numRef>
          </c:val>
        </c:ser>
        <c:dLbls>
          <c:showLegendKey val="0"/>
          <c:showVal val="0"/>
          <c:showCatName val="0"/>
          <c:showSerName val="0"/>
          <c:showPercent val="0"/>
          <c:showBubbleSize val="0"/>
          <c:showLeaderLines val="1"/>
        </c:dLbls>
      </c:pie3DChart>
      <c:spPr>
        <a:noFill/>
        <a:ln w="25385">
          <a:noFill/>
        </a:ln>
      </c:spPr>
    </c:plotArea>
    <c:plotVisOnly val="1"/>
    <c:dispBlanksAs val="gap"/>
    <c:showDLblsOverMax val="0"/>
  </c:chart>
  <c:txPr>
    <a:bodyPr/>
    <a:lstStyle/>
    <a:p>
      <a:pPr>
        <a:defRPr sz="1799"/>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54188538932634"/>
          <c:y val="5.4055743032120983E-5"/>
          <c:w val="0.84826589384660256"/>
          <c:h val="0.55845475062851546"/>
        </c:manualLayout>
      </c:layout>
      <c:barChart>
        <c:barDir val="col"/>
        <c:grouping val="stacked"/>
        <c:varyColors val="0"/>
        <c:ser>
          <c:idx val="0"/>
          <c:order val="0"/>
          <c:tx>
            <c:strRef>
              <c:f>Лист1!$B$1</c:f>
              <c:strCache>
                <c:ptCount val="1"/>
                <c:pt idx="0">
                  <c:v>Ряд 1</c:v>
                </c:pt>
              </c:strCache>
            </c:strRef>
          </c:tx>
          <c:invertIfNegative val="0"/>
          <c:dLbls>
            <c:dLbl>
              <c:idx val="0"/>
              <c:layout>
                <c:manualLayout>
                  <c:x val="-2.3148148148148147E-2"/>
                  <c:y val="-0.15291027020549403"/>
                </c:manualLayout>
              </c:layout>
              <c:dLblPos val="ctr"/>
              <c:showLegendKey val="0"/>
              <c:showVal val="1"/>
              <c:showCatName val="0"/>
              <c:showSerName val="0"/>
              <c:showPercent val="0"/>
              <c:showBubbleSize val="0"/>
            </c:dLbl>
            <c:dLbl>
              <c:idx val="1"/>
              <c:layout>
                <c:manualLayout>
                  <c:x val="-2.3148148148148147E-3"/>
                  <c:y val="-0.16712458213393186"/>
                </c:manualLayout>
              </c:layout>
              <c:dLblPos val="ctr"/>
              <c:showLegendKey val="0"/>
              <c:showVal val="1"/>
              <c:showCatName val="0"/>
              <c:showSerName val="0"/>
              <c:showPercent val="0"/>
              <c:showBubbleSize val="0"/>
            </c:dLbl>
            <c:dLbl>
              <c:idx val="2"/>
              <c:layout>
                <c:manualLayout>
                  <c:x val="2.3148148148148147E-3"/>
                  <c:y val="-0.16894677778138395"/>
                </c:manualLayout>
              </c:layout>
              <c:dLblPos val="ctr"/>
              <c:showLegendKey val="0"/>
              <c:showVal val="1"/>
              <c:showCatName val="0"/>
              <c:showSerName val="0"/>
              <c:showPercent val="0"/>
              <c:showBubbleSize val="0"/>
            </c:dLbl>
            <c:dLbl>
              <c:idx val="3"/>
              <c:layout>
                <c:manualLayout>
                  <c:x val="-2.3148148148148572E-3"/>
                  <c:y val="-0.19791653663615003"/>
                </c:manualLayout>
              </c:layout>
              <c:dLblPos val="ctr"/>
              <c:showLegendKey val="0"/>
              <c:showVal val="1"/>
              <c:showCatName val="0"/>
              <c:showSerName val="0"/>
              <c:showPercent val="0"/>
              <c:showBubbleSize val="0"/>
            </c:dLbl>
            <c:dLbl>
              <c:idx val="4"/>
              <c:layout>
                <c:manualLayout>
                  <c:x val="-2.3148148148148147E-3"/>
                  <c:y val="-0.18856463785772956"/>
                </c:manualLayout>
              </c:layout>
              <c:dLblPos val="ctr"/>
              <c:showLegendKey val="0"/>
              <c:showVal val="1"/>
              <c:showCatName val="0"/>
              <c:showSerName val="0"/>
              <c:showPercent val="0"/>
              <c:showBubbleSize val="0"/>
            </c:dLbl>
            <c:dLbl>
              <c:idx val="5"/>
              <c:layout>
                <c:manualLayout>
                  <c:x val="-4.6296296296296294E-3"/>
                  <c:y val="-0.21057890834284115"/>
                </c:manualLayout>
              </c:layout>
              <c:dLblPos val="ctr"/>
              <c:showLegendKey val="0"/>
              <c:showVal val="1"/>
              <c:showCatName val="0"/>
              <c:showSerName val="0"/>
              <c:showPercent val="0"/>
              <c:showBubbleSize val="0"/>
            </c:dLbl>
            <c:dLbl>
              <c:idx val="6"/>
              <c:layout>
                <c:manualLayout>
                  <c:x val="-2.3148148148148147E-3"/>
                  <c:y val="-0.23625816695668672"/>
                </c:manualLayout>
              </c:layout>
              <c:spPr/>
              <c:txPr>
                <a:bodyPr/>
                <a:lstStyle/>
                <a:p>
                  <a:pPr>
                    <a:defRPr b="1"/>
                  </a:pPr>
                  <a:endParaRPr lang="ru-RU"/>
                </a:p>
              </c:txPr>
              <c:dLblPos val="ctr"/>
              <c:showLegendKey val="0"/>
              <c:showVal val="1"/>
              <c:showCatName val="0"/>
              <c:showSerName val="0"/>
              <c:showPercent val="0"/>
              <c:showBubbleSize val="0"/>
            </c:dLbl>
            <c:dLbl>
              <c:idx val="7"/>
              <c:layout>
                <c:manualLayout>
                  <c:x val="0"/>
                  <c:y val="-0.2109443461066991"/>
                </c:manualLayout>
              </c:layout>
              <c:dLblPos val="ctr"/>
              <c:showLegendKey val="0"/>
              <c:showVal val="1"/>
              <c:showCatName val="0"/>
              <c:showSerName val="0"/>
              <c:showPercent val="0"/>
              <c:showBubbleSize val="0"/>
            </c:dLbl>
            <c:dLbl>
              <c:idx val="8"/>
              <c:layout>
                <c:manualLayout>
                  <c:x val="-2.3148148148148147E-3"/>
                  <c:y val="-0.24454183903511947"/>
                </c:manualLayout>
              </c:layout>
              <c:dLblPos val="ctr"/>
              <c:showLegendKey val="0"/>
              <c:showVal val="1"/>
              <c:showCatName val="0"/>
              <c:showSerName val="0"/>
              <c:showPercent val="0"/>
              <c:showBubbleSize val="0"/>
            </c:dLbl>
            <c:dLbl>
              <c:idx val="9"/>
              <c:layout>
                <c:manualLayout>
                  <c:x val="2.3148148148148147E-3"/>
                  <c:y val="-0.24087622675990583"/>
                </c:manualLayout>
              </c:layout>
              <c:dLblPos val="ctr"/>
              <c:showLegendKey val="0"/>
              <c:showVal val="1"/>
              <c:showCatName val="0"/>
              <c:showSerName val="0"/>
              <c:showPercent val="0"/>
              <c:showBubbleSize val="0"/>
            </c:dLbl>
            <c:dLbl>
              <c:idx val="10"/>
              <c:layout>
                <c:manualLayout>
                  <c:x val="0"/>
                  <c:y val="-0.29169392106294639"/>
                </c:manualLayout>
              </c:layout>
              <c:dLblPos val="ctr"/>
              <c:showLegendKey val="0"/>
              <c:showVal val="1"/>
              <c:showCatName val="0"/>
              <c:showSerName val="0"/>
              <c:showPercent val="0"/>
              <c:showBubbleSize val="0"/>
            </c:dLbl>
            <c:dLblPos val="inEnd"/>
            <c:showLegendKey val="0"/>
            <c:showVal val="1"/>
            <c:showCatName val="0"/>
            <c:showSerName val="0"/>
            <c:showPercent val="0"/>
            <c:showBubbleSize val="0"/>
            <c:showLeaderLines val="0"/>
          </c:dLbls>
          <c:cat>
            <c:strRef>
              <c:f>Лист1!$A$2:$A$12</c:f>
              <c:strCache>
                <c:ptCount val="11"/>
                <c:pt idx="0">
                  <c:v>Республика Чувашия</c:v>
                </c:pt>
                <c:pt idx="1">
                  <c:v>Саратовская область</c:v>
                </c:pt>
                <c:pt idx="2">
                  <c:v>Республика Татарстан</c:v>
                </c:pt>
                <c:pt idx="3">
                  <c:v>Республика Башкортостан</c:v>
                </c:pt>
                <c:pt idx="4">
                  <c:v>Республика Мордовия</c:v>
                </c:pt>
                <c:pt idx="5">
                  <c:v>Республика Марий Эл</c:v>
                </c:pt>
                <c:pt idx="6">
                  <c:v>Ульяновская область</c:v>
                </c:pt>
                <c:pt idx="7">
                  <c:v>Самарская область</c:v>
                </c:pt>
                <c:pt idx="8">
                  <c:v>Нижегородская область</c:v>
                </c:pt>
                <c:pt idx="9">
                  <c:v>Оренбургская область</c:v>
                </c:pt>
                <c:pt idx="10">
                  <c:v>Кировская область</c:v>
                </c:pt>
              </c:strCache>
            </c:strRef>
          </c:cat>
          <c:val>
            <c:numRef>
              <c:f>Лист1!$B$2:$B$12</c:f>
              <c:numCache>
                <c:formatCode>General</c:formatCode>
                <c:ptCount val="11"/>
                <c:pt idx="0">
                  <c:v>442.62</c:v>
                </c:pt>
                <c:pt idx="1">
                  <c:v>507.72</c:v>
                </c:pt>
                <c:pt idx="2">
                  <c:v>528.44000000000005</c:v>
                </c:pt>
                <c:pt idx="3">
                  <c:v>561.22</c:v>
                </c:pt>
                <c:pt idx="4">
                  <c:v>570.30999999999995</c:v>
                </c:pt>
                <c:pt idx="5">
                  <c:v>578.17999999999995</c:v>
                </c:pt>
                <c:pt idx="6">
                  <c:v>613.37</c:v>
                </c:pt>
                <c:pt idx="7">
                  <c:v>622.07000000000005</c:v>
                </c:pt>
                <c:pt idx="8">
                  <c:v>728.2</c:v>
                </c:pt>
                <c:pt idx="9">
                  <c:v>743.46</c:v>
                </c:pt>
                <c:pt idx="10">
                  <c:v>911.26</c:v>
                </c:pt>
              </c:numCache>
            </c:numRef>
          </c:val>
        </c:ser>
        <c:dLbls>
          <c:showLegendKey val="0"/>
          <c:showVal val="0"/>
          <c:showCatName val="0"/>
          <c:showSerName val="0"/>
          <c:showPercent val="0"/>
          <c:showBubbleSize val="0"/>
        </c:dLbls>
        <c:gapWidth val="150"/>
        <c:overlap val="100"/>
        <c:axId val="86708224"/>
        <c:axId val="86709760"/>
      </c:barChart>
      <c:catAx>
        <c:axId val="86708224"/>
        <c:scaling>
          <c:orientation val="minMax"/>
        </c:scaling>
        <c:delete val="0"/>
        <c:axPos val="b"/>
        <c:majorTickMark val="out"/>
        <c:minorTickMark val="none"/>
        <c:tickLblPos val="nextTo"/>
        <c:spPr>
          <a:ln>
            <a:solidFill>
              <a:schemeClr val="accent1"/>
            </a:solidFill>
          </a:ln>
        </c:spPr>
        <c:crossAx val="86709760"/>
        <c:crosses val="autoZero"/>
        <c:auto val="1"/>
        <c:lblAlgn val="ctr"/>
        <c:lblOffset val="100"/>
        <c:noMultiLvlLbl val="0"/>
      </c:catAx>
      <c:valAx>
        <c:axId val="86709760"/>
        <c:scaling>
          <c:orientation val="minMax"/>
        </c:scaling>
        <c:delete val="1"/>
        <c:axPos val="l"/>
        <c:majorGridlines/>
        <c:numFmt formatCode="General" sourceLinked="1"/>
        <c:majorTickMark val="out"/>
        <c:minorTickMark val="none"/>
        <c:tickLblPos val="nextTo"/>
        <c:crossAx val="86708224"/>
        <c:crosses val="autoZero"/>
        <c:crossBetween val="between"/>
      </c:valAx>
    </c:plotArea>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b="1" i="0" baseline="0">
                <a:effectLst/>
              </a:rPr>
              <a:t>Тариф на электроэнергию для городского населения с газовой плитой на 2023 год, 4,52 руб./кВт*ч</a:t>
            </a:r>
            <a:endParaRPr lang="ru-RU" sz="1200">
              <a:effectLst/>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8"/>
            <c:invertIfNegative val="0"/>
            <c:bubble3D val="0"/>
            <c:spPr>
              <a:solidFill>
                <a:srgbClr val="FFFF00"/>
              </a:solidFill>
            </c:spPr>
          </c:dPt>
          <c:dLbls>
            <c:showLegendKey val="0"/>
            <c:showVal val="1"/>
            <c:showCatName val="0"/>
            <c:showSerName val="0"/>
            <c:showPercent val="0"/>
            <c:showBubbleSize val="0"/>
            <c:showLeaderLines val="0"/>
          </c:dLbls>
          <c:cat>
            <c:strRef>
              <c:f>Лист1!$B$3:$B$16</c:f>
              <c:strCache>
                <c:ptCount val="14"/>
                <c:pt idx="0">
                  <c:v>Оренбургская область</c:v>
                </c:pt>
                <c:pt idx="1">
                  <c:v>Республика Башкортостан</c:v>
                </c:pt>
                <c:pt idx="2">
                  <c:v>Республика Чувашия</c:v>
                </c:pt>
                <c:pt idx="3">
                  <c:v>Пензенская область</c:v>
                </c:pt>
                <c:pt idx="4">
                  <c:v>Саратовская область</c:v>
                </c:pt>
                <c:pt idx="5">
                  <c:v>Республика Мордовия</c:v>
                </c:pt>
                <c:pt idx="6">
                  <c:v>Нижегородская область</c:v>
                </c:pt>
                <c:pt idx="7">
                  <c:v>Республика Марий Эл</c:v>
                </c:pt>
                <c:pt idx="8">
                  <c:v>Ульяновская область</c:v>
                </c:pt>
                <c:pt idx="9">
                  <c:v>Удмуртская республика</c:v>
                </c:pt>
                <c:pt idx="10">
                  <c:v>Республика Татарстан</c:v>
                </c:pt>
                <c:pt idx="11">
                  <c:v>Кировская область</c:v>
                </c:pt>
                <c:pt idx="12">
                  <c:v>Самарская область</c:v>
                </c:pt>
                <c:pt idx="13">
                  <c:v>Пермский край</c:v>
                </c:pt>
              </c:strCache>
            </c:strRef>
          </c:cat>
          <c:val>
            <c:numRef>
              <c:f>Лист1!$C$3:$C$16</c:f>
              <c:numCache>
                <c:formatCode>General</c:formatCode>
                <c:ptCount val="14"/>
                <c:pt idx="0">
                  <c:v>3.77</c:v>
                </c:pt>
                <c:pt idx="1">
                  <c:v>4.01</c:v>
                </c:pt>
                <c:pt idx="2">
                  <c:v>4.05</c:v>
                </c:pt>
                <c:pt idx="3">
                  <c:v>4.24</c:v>
                </c:pt>
                <c:pt idx="4">
                  <c:v>4.38</c:v>
                </c:pt>
                <c:pt idx="5">
                  <c:v>4.43</c:v>
                </c:pt>
                <c:pt idx="6">
                  <c:v>4.4800000000000004</c:v>
                </c:pt>
                <c:pt idx="7">
                  <c:v>4.51</c:v>
                </c:pt>
                <c:pt idx="8">
                  <c:v>4.5199999999999996</c:v>
                </c:pt>
                <c:pt idx="9">
                  <c:v>4.63</c:v>
                </c:pt>
                <c:pt idx="10">
                  <c:v>4.68</c:v>
                </c:pt>
                <c:pt idx="11">
                  <c:v>4.83</c:v>
                </c:pt>
                <c:pt idx="12">
                  <c:v>5.04</c:v>
                </c:pt>
                <c:pt idx="13">
                  <c:v>5.05</c:v>
                </c:pt>
              </c:numCache>
            </c:numRef>
          </c:val>
        </c:ser>
        <c:dLbls>
          <c:showLegendKey val="0"/>
          <c:showVal val="0"/>
          <c:showCatName val="0"/>
          <c:showSerName val="0"/>
          <c:showPercent val="0"/>
          <c:showBubbleSize val="0"/>
        </c:dLbls>
        <c:gapWidth val="150"/>
        <c:shape val="box"/>
        <c:axId val="86751488"/>
        <c:axId val="88014848"/>
        <c:axId val="0"/>
      </c:bar3DChart>
      <c:catAx>
        <c:axId val="86751488"/>
        <c:scaling>
          <c:orientation val="minMax"/>
        </c:scaling>
        <c:delete val="0"/>
        <c:axPos val="b"/>
        <c:majorTickMark val="out"/>
        <c:minorTickMark val="none"/>
        <c:tickLblPos val="nextTo"/>
        <c:crossAx val="88014848"/>
        <c:crosses val="autoZero"/>
        <c:auto val="1"/>
        <c:lblAlgn val="ctr"/>
        <c:lblOffset val="100"/>
        <c:noMultiLvlLbl val="0"/>
      </c:catAx>
      <c:valAx>
        <c:axId val="88014848"/>
        <c:scaling>
          <c:orientation val="minMax"/>
        </c:scaling>
        <c:delete val="0"/>
        <c:axPos val="l"/>
        <c:majorGridlines/>
        <c:numFmt formatCode="#,##0.00" sourceLinked="0"/>
        <c:majorTickMark val="out"/>
        <c:minorTickMark val="none"/>
        <c:tickLblPos val="nextTo"/>
        <c:crossAx val="86751488"/>
        <c:crosses val="autoZero"/>
        <c:crossBetween val="between"/>
      </c:valAx>
    </c:plotArea>
    <c:plotVisOnly val="1"/>
    <c:dispBlanksAs val="gap"/>
    <c:showDLblsOverMax val="0"/>
  </c:chart>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ru-RU" sz="1100" b="1" i="0" baseline="0">
                <a:effectLst/>
              </a:rPr>
              <a:t>Структура одноставочного тарифа с 01.12.20</a:t>
            </a:r>
            <a:r>
              <a:rPr lang="en-US" sz="1100" b="1" i="0" baseline="0">
                <a:effectLst/>
              </a:rPr>
              <a:t>2</a:t>
            </a:r>
            <a:r>
              <a:rPr lang="ru-RU" sz="1100" b="1" i="0" baseline="0">
                <a:effectLst/>
              </a:rPr>
              <a:t>2 для населения, проживающего в городских населенных пунктах в домах со стационарными газовыми плитами, 4,52 руб./кВтч (с учетом НДС)</a:t>
            </a:r>
            <a:endParaRPr lang="ru-RU" sz="1100">
              <a:effectLst/>
            </a:endParaRP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explosion val="11"/>
          </c:dPt>
          <c:dPt>
            <c:idx val="1"/>
            <c:bubble3D val="0"/>
            <c:explosion val="11"/>
          </c:dPt>
          <c:dPt>
            <c:idx val="2"/>
            <c:bubble3D val="0"/>
            <c:explosion val="8"/>
          </c:dPt>
          <c:dLbls>
            <c:dLbl>
              <c:idx val="0"/>
              <c:layout>
                <c:manualLayout>
                  <c:x val="-5.589806099231874E-2"/>
                  <c:y val="-0.10619467053266053"/>
                </c:manualLayout>
              </c:layout>
              <c:tx>
                <c:rich>
                  <a:bodyPr/>
                  <a:lstStyle/>
                  <a:p>
                    <a:r>
                      <a:rPr lang="ru-RU"/>
                      <a:t>Покупка 1 кВт*ч </a:t>
                    </a:r>
                    <a:br>
                      <a:rPr lang="ru-RU"/>
                    </a:br>
                    <a:r>
                      <a:rPr lang="en-US"/>
                      <a:t>1,865</a:t>
                    </a:r>
                    <a:r>
                      <a:rPr lang="ru-RU"/>
                      <a:t> руб/кВт*ч</a:t>
                    </a:r>
                    <a:endParaRPr lang="en-US"/>
                  </a:p>
                </c:rich>
              </c:tx>
              <c:dLblPos val="bestFit"/>
              <c:showLegendKey val="0"/>
              <c:showVal val="1"/>
              <c:showCatName val="0"/>
              <c:showSerName val="0"/>
              <c:showPercent val="0"/>
              <c:showBubbleSize val="0"/>
            </c:dLbl>
            <c:dLbl>
              <c:idx val="1"/>
              <c:layout>
                <c:manualLayout>
                  <c:x val="0.1824367271101697"/>
                  <c:y val="0"/>
                </c:manualLayout>
              </c:layout>
              <c:tx>
                <c:rich>
                  <a:bodyPr/>
                  <a:lstStyle/>
                  <a:p>
                    <a:r>
                      <a:rPr lang="ru-RU"/>
                      <a:t>Сбытовая надбавка  </a:t>
                    </a:r>
                    <a:br>
                      <a:rPr lang="ru-RU"/>
                    </a:br>
                    <a:r>
                      <a:rPr lang="en-US"/>
                      <a:t>0,390</a:t>
                    </a:r>
                    <a:r>
                      <a:rPr lang="ru-RU"/>
                      <a:t> руб/кВт*ч</a:t>
                    </a:r>
                    <a:endParaRPr lang="en-US"/>
                  </a:p>
                </c:rich>
              </c:tx>
              <c:dLblPos val="bestFit"/>
              <c:showLegendKey val="0"/>
              <c:showVal val="1"/>
              <c:showCatName val="0"/>
              <c:showSerName val="0"/>
              <c:showPercent val="0"/>
              <c:showBubbleSize val="0"/>
            </c:dLbl>
            <c:dLbl>
              <c:idx val="2"/>
              <c:layout>
                <c:manualLayout>
                  <c:x val="-2.3690721215564949E-2"/>
                  <c:y val="0.27041971801270137"/>
                </c:manualLayout>
              </c:layout>
              <c:tx>
                <c:rich>
                  <a:bodyPr/>
                  <a:lstStyle/>
                  <a:p>
                    <a:r>
                      <a:rPr lang="ru-RU"/>
                      <a:t>Передача электроэнергии </a:t>
                    </a:r>
                    <a:r>
                      <a:rPr lang="en-US"/>
                      <a:t>2,256</a:t>
                    </a:r>
                    <a:r>
                      <a:rPr lang="ru-RU"/>
                      <a:t> руб./кВт*ч</a:t>
                    </a:r>
                    <a:endParaRPr lang="en-US"/>
                  </a:p>
                </c:rich>
              </c:tx>
              <c:dLblPos val="bestFit"/>
              <c:showLegendKey val="0"/>
              <c:showVal val="1"/>
              <c:showCatName val="0"/>
              <c:showSerName val="0"/>
              <c:showPercent val="0"/>
              <c:showBubbleSize val="0"/>
            </c:dLbl>
            <c:dLbl>
              <c:idx val="3"/>
              <c:layout>
                <c:manualLayout>
                  <c:x val="-0.19251336898395721"/>
                  <c:y val="4.2647599386830513E-2"/>
                </c:manualLayout>
              </c:layout>
              <c:tx>
                <c:rich>
                  <a:bodyPr/>
                  <a:lstStyle/>
                  <a:p>
                    <a:r>
                      <a:rPr lang="ru-RU"/>
                      <a:t>Инфраструктурные</a:t>
                    </a:r>
                    <a:r>
                      <a:rPr lang="ru-RU" baseline="0"/>
                      <a:t> платежи  </a:t>
                    </a:r>
                    <a:br>
                      <a:rPr lang="ru-RU" baseline="0"/>
                    </a:br>
                    <a:r>
                      <a:rPr lang="en-US"/>
                      <a:t>0,009</a:t>
                    </a:r>
                    <a:r>
                      <a:rPr lang="ru-RU"/>
                      <a:t> руб/кВт*ч</a:t>
                    </a:r>
                    <a:endParaRPr lang="en-US"/>
                  </a:p>
                </c:rich>
              </c:tx>
              <c:dLblPos val="bestFit"/>
              <c:showLegendKey val="0"/>
              <c:showVal val="1"/>
              <c:showCatName val="0"/>
              <c:showSerName val="0"/>
              <c:showPercent val="0"/>
              <c:showBubbleSize val="0"/>
            </c:dLbl>
            <c:dLblPos val="outEnd"/>
            <c:showLegendKey val="0"/>
            <c:showVal val="1"/>
            <c:showCatName val="0"/>
            <c:showSerName val="0"/>
            <c:showPercent val="0"/>
            <c:showBubbleSize val="0"/>
            <c:showLeaderLines val="1"/>
          </c:dLbls>
          <c:cat>
            <c:strRef>
              <c:f>население!$A$1:$A$4</c:f>
              <c:strCache>
                <c:ptCount val="4"/>
                <c:pt idx="0">
                  <c:v>покупка</c:v>
                </c:pt>
                <c:pt idx="1">
                  <c:v>сбыт</c:v>
                </c:pt>
                <c:pt idx="2">
                  <c:v>передача</c:v>
                </c:pt>
                <c:pt idx="3">
                  <c:v>инфраструктура</c:v>
                </c:pt>
              </c:strCache>
            </c:strRef>
          </c:cat>
          <c:val>
            <c:numRef>
              <c:f>население!$B$1:$B$4</c:f>
              <c:numCache>
                <c:formatCode>0.000</c:formatCode>
                <c:ptCount val="4"/>
                <c:pt idx="0">
                  <c:v>1.8651146843500566</c:v>
                </c:pt>
                <c:pt idx="1">
                  <c:v>0.39029266764994319</c:v>
                </c:pt>
                <c:pt idx="2">
                  <c:v>2.255868</c:v>
                </c:pt>
                <c:pt idx="3">
                  <c:v>8.7246479999999998E-3</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b="1" i="0" baseline="0">
                <a:effectLst/>
              </a:rPr>
              <a:t>Величина тарифа на услуги по передаче электрической энергии </a:t>
            </a:r>
            <a:endParaRPr lang="ru-RU" sz="1200">
              <a:effectLst/>
            </a:endParaRPr>
          </a:p>
          <a:p>
            <a:pPr>
              <a:defRPr sz="1200"/>
            </a:pPr>
            <a:r>
              <a:rPr lang="ru-RU" sz="1200" b="1" i="0" baseline="0">
                <a:effectLst/>
              </a:rPr>
              <a:t>по уровню напряжения ВН, руб./кВт*ч</a:t>
            </a:r>
            <a:endParaRPr lang="ru-RU" sz="1200">
              <a:effectLst/>
            </a:endParaRPr>
          </a:p>
        </c:rich>
      </c:tx>
      <c:overlay val="0"/>
    </c:title>
    <c:autoTitleDeleted val="0"/>
    <c:plotArea>
      <c:layout>
        <c:manualLayout>
          <c:layoutTarget val="inner"/>
          <c:xMode val="edge"/>
          <c:yMode val="edge"/>
          <c:x val="0.16051833407725138"/>
          <c:y val="0.16336732220421554"/>
          <c:w val="0.80774023838059328"/>
          <c:h val="0.76831498309101098"/>
        </c:manualLayout>
      </c:layout>
      <c:barChart>
        <c:barDir val="bar"/>
        <c:grouping val="clustered"/>
        <c:varyColors val="0"/>
        <c:ser>
          <c:idx val="0"/>
          <c:order val="0"/>
          <c:invertIfNegative val="0"/>
          <c:dPt>
            <c:idx val="9"/>
            <c:invertIfNegative val="0"/>
            <c:bubble3D val="0"/>
            <c:spPr>
              <a:solidFill>
                <a:srgbClr val="FFFF00"/>
              </a:solidFill>
            </c:spPr>
          </c:dPt>
          <c:cat>
            <c:strRef>
              <c:f>котловые!$A$36:$A$49</c:f>
              <c:strCache>
                <c:ptCount val="14"/>
                <c:pt idx="0">
                  <c:v>Татарстан</c:v>
                </c:pt>
                <c:pt idx="1">
                  <c:v>Удмуртия</c:v>
                </c:pt>
                <c:pt idx="2">
                  <c:v>Пермь</c:v>
                </c:pt>
                <c:pt idx="3">
                  <c:v>Башкортостан</c:v>
                </c:pt>
                <c:pt idx="4">
                  <c:v>Киров</c:v>
                </c:pt>
                <c:pt idx="5">
                  <c:v>Самара</c:v>
                </c:pt>
                <c:pt idx="6">
                  <c:v>Саратов</c:v>
                </c:pt>
                <c:pt idx="7">
                  <c:v>Чувашия</c:v>
                </c:pt>
                <c:pt idx="8">
                  <c:v>Оренбург</c:v>
                </c:pt>
                <c:pt idx="9">
                  <c:v>Ульяновск</c:v>
                </c:pt>
                <c:pt idx="10">
                  <c:v>Мордовия</c:v>
                </c:pt>
                <c:pt idx="11">
                  <c:v>Н.Новгород</c:v>
                </c:pt>
                <c:pt idx="12">
                  <c:v>Пенза</c:v>
                </c:pt>
                <c:pt idx="13">
                  <c:v>Марий Эл</c:v>
                </c:pt>
              </c:strCache>
            </c:strRef>
          </c:cat>
          <c:val>
            <c:numRef>
              <c:f>котловые!$R$36:$R$49</c:f>
              <c:numCache>
                <c:formatCode>General</c:formatCode>
                <c:ptCount val="14"/>
                <c:pt idx="0">
                  <c:v>0.79974999999999996</c:v>
                </c:pt>
                <c:pt idx="1">
                  <c:v>1.3166899999999999</c:v>
                </c:pt>
                <c:pt idx="2">
                  <c:v>1.42031</c:v>
                </c:pt>
                <c:pt idx="3">
                  <c:v>1.44557</c:v>
                </c:pt>
                <c:pt idx="4">
                  <c:v>1.5382800000000001</c:v>
                </c:pt>
                <c:pt idx="5">
                  <c:v>1.6177999999999999</c:v>
                </c:pt>
                <c:pt idx="6">
                  <c:v>1.83592</c:v>
                </c:pt>
                <c:pt idx="7">
                  <c:v>1.9083600000000001</c:v>
                </c:pt>
                <c:pt idx="8">
                  <c:v>2.1659099999999998</c:v>
                </c:pt>
                <c:pt idx="9">
                  <c:v>2.2172200000000002</c:v>
                </c:pt>
                <c:pt idx="10">
                  <c:v>2.2782800000000001</c:v>
                </c:pt>
                <c:pt idx="11">
                  <c:v>2.4994999999999998</c:v>
                </c:pt>
                <c:pt idx="12">
                  <c:v>2.6441699999999999</c:v>
                </c:pt>
                <c:pt idx="13">
                  <c:v>2.6873</c:v>
                </c:pt>
              </c:numCache>
            </c:numRef>
          </c:val>
        </c:ser>
        <c:dLbls>
          <c:dLblPos val="outEnd"/>
          <c:showLegendKey val="0"/>
          <c:showVal val="1"/>
          <c:showCatName val="0"/>
          <c:showSerName val="0"/>
          <c:showPercent val="0"/>
          <c:showBubbleSize val="0"/>
        </c:dLbls>
        <c:gapWidth val="150"/>
        <c:axId val="88068096"/>
        <c:axId val="88069632"/>
      </c:barChart>
      <c:catAx>
        <c:axId val="88068096"/>
        <c:scaling>
          <c:orientation val="minMax"/>
        </c:scaling>
        <c:delete val="0"/>
        <c:axPos val="l"/>
        <c:majorTickMark val="out"/>
        <c:minorTickMark val="none"/>
        <c:tickLblPos val="nextTo"/>
        <c:crossAx val="88069632"/>
        <c:crosses val="autoZero"/>
        <c:auto val="1"/>
        <c:lblAlgn val="ctr"/>
        <c:lblOffset val="100"/>
        <c:noMultiLvlLbl val="0"/>
      </c:catAx>
      <c:valAx>
        <c:axId val="88069632"/>
        <c:scaling>
          <c:orientation val="minMax"/>
        </c:scaling>
        <c:delete val="1"/>
        <c:axPos val="b"/>
        <c:numFmt formatCode="General" sourceLinked="1"/>
        <c:majorTickMark val="out"/>
        <c:minorTickMark val="none"/>
        <c:tickLblPos val="nextTo"/>
        <c:crossAx val="88068096"/>
        <c:crosses val="autoZero"/>
        <c:crossBetween val="between"/>
      </c:valAx>
    </c:plotArea>
    <c:plotVisOnly val="1"/>
    <c:dispBlanksAs val="gap"/>
    <c:showDLblsOverMax val="0"/>
  </c:chart>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b="1" i="0" baseline="0">
                <a:effectLst/>
              </a:rPr>
              <a:t>По величине тарифа на услуги по передаче электроэнергии по уровню напряжения НН</a:t>
            </a:r>
            <a:r>
              <a:rPr lang="ru-RU" sz="1200" b="1" i="0" u="none" strike="noStrike" baseline="0">
                <a:effectLst/>
              </a:rPr>
              <a:t>, руб./кВт*ч</a:t>
            </a:r>
            <a:endParaRPr lang="ru-RU" sz="1200">
              <a:effectLst/>
            </a:endParaRPr>
          </a:p>
        </c:rich>
      </c:tx>
      <c:overlay val="0"/>
    </c:title>
    <c:autoTitleDeleted val="0"/>
    <c:plotArea>
      <c:layout/>
      <c:barChart>
        <c:barDir val="bar"/>
        <c:grouping val="clustered"/>
        <c:varyColors val="0"/>
        <c:ser>
          <c:idx val="0"/>
          <c:order val="0"/>
          <c:invertIfNegative val="0"/>
          <c:dPt>
            <c:idx val="5"/>
            <c:invertIfNegative val="0"/>
            <c:bubble3D val="0"/>
            <c:spPr>
              <a:solidFill>
                <a:srgbClr val="FFFF00"/>
              </a:solidFill>
            </c:spPr>
          </c:dPt>
          <c:cat>
            <c:strRef>
              <c:f>котловые!$A$84:$A$97</c:f>
              <c:strCache>
                <c:ptCount val="14"/>
                <c:pt idx="0">
                  <c:v>Башкортостан</c:v>
                </c:pt>
                <c:pt idx="1">
                  <c:v>Чувашия</c:v>
                </c:pt>
                <c:pt idx="2">
                  <c:v>Удмуртия</c:v>
                </c:pt>
                <c:pt idx="3">
                  <c:v>Пенза</c:v>
                </c:pt>
                <c:pt idx="4">
                  <c:v>Татарстан</c:v>
                </c:pt>
                <c:pt idx="5">
                  <c:v>Ульяновск</c:v>
                </c:pt>
                <c:pt idx="6">
                  <c:v>Пермь</c:v>
                </c:pt>
                <c:pt idx="7">
                  <c:v>Оренбург</c:v>
                </c:pt>
                <c:pt idx="8">
                  <c:v>Марий Эл</c:v>
                </c:pt>
                <c:pt idx="9">
                  <c:v>Саратов</c:v>
                </c:pt>
                <c:pt idx="10">
                  <c:v>Н.Новгород</c:v>
                </c:pt>
                <c:pt idx="11">
                  <c:v>Мордовия</c:v>
                </c:pt>
                <c:pt idx="12">
                  <c:v>Киров</c:v>
                </c:pt>
                <c:pt idx="13">
                  <c:v>Самара</c:v>
                </c:pt>
              </c:strCache>
            </c:strRef>
          </c:cat>
          <c:val>
            <c:numRef>
              <c:f>котловые!$R$84:$R$97</c:f>
              <c:numCache>
                <c:formatCode>General</c:formatCode>
                <c:ptCount val="14"/>
                <c:pt idx="0">
                  <c:v>3.04372</c:v>
                </c:pt>
                <c:pt idx="1">
                  <c:v>3.1274600000000001</c:v>
                </c:pt>
                <c:pt idx="2">
                  <c:v>3.64968</c:v>
                </c:pt>
                <c:pt idx="3">
                  <c:v>3.6882299999999999</c:v>
                </c:pt>
                <c:pt idx="4">
                  <c:v>3.82809</c:v>
                </c:pt>
                <c:pt idx="5">
                  <c:v>3.9042599999999998</c:v>
                </c:pt>
                <c:pt idx="6">
                  <c:v>4.1622899999999996</c:v>
                </c:pt>
                <c:pt idx="7">
                  <c:v>4.3289099999999996</c:v>
                </c:pt>
                <c:pt idx="8">
                  <c:v>4.4210399999999996</c:v>
                </c:pt>
                <c:pt idx="9">
                  <c:v>4.6244100000000001</c:v>
                </c:pt>
                <c:pt idx="10">
                  <c:v>4.6710099999999999</c:v>
                </c:pt>
                <c:pt idx="11">
                  <c:v>5.0742200000000004</c:v>
                </c:pt>
                <c:pt idx="12">
                  <c:v>5.2157600000000004</c:v>
                </c:pt>
                <c:pt idx="13">
                  <c:v>5.2303699999999997</c:v>
                </c:pt>
              </c:numCache>
            </c:numRef>
          </c:val>
        </c:ser>
        <c:dLbls>
          <c:dLblPos val="outEnd"/>
          <c:showLegendKey val="0"/>
          <c:showVal val="1"/>
          <c:showCatName val="0"/>
          <c:showSerName val="0"/>
          <c:showPercent val="0"/>
          <c:showBubbleSize val="0"/>
        </c:dLbls>
        <c:gapWidth val="150"/>
        <c:axId val="88226432"/>
        <c:axId val="88240512"/>
      </c:barChart>
      <c:catAx>
        <c:axId val="88226432"/>
        <c:scaling>
          <c:orientation val="minMax"/>
        </c:scaling>
        <c:delete val="0"/>
        <c:axPos val="l"/>
        <c:majorTickMark val="out"/>
        <c:minorTickMark val="none"/>
        <c:tickLblPos val="nextTo"/>
        <c:crossAx val="88240512"/>
        <c:crosses val="autoZero"/>
        <c:auto val="1"/>
        <c:lblAlgn val="ctr"/>
        <c:lblOffset val="100"/>
        <c:noMultiLvlLbl val="0"/>
      </c:catAx>
      <c:valAx>
        <c:axId val="88240512"/>
        <c:scaling>
          <c:orientation val="minMax"/>
        </c:scaling>
        <c:delete val="1"/>
        <c:axPos val="b"/>
        <c:numFmt formatCode="General" sourceLinked="1"/>
        <c:majorTickMark val="out"/>
        <c:minorTickMark val="none"/>
        <c:tickLblPos val="nextTo"/>
        <c:crossAx val="88226432"/>
        <c:crosses val="autoZero"/>
        <c:crossBetween val="between"/>
      </c:valAx>
    </c:plotArea>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b="1" i="0" baseline="0">
                <a:effectLst/>
              </a:rPr>
              <a:t>Сбытовая надбавка для населения и приравненных к нему категорий потребителей на 2023 год</a:t>
            </a:r>
            <a:endParaRPr lang="ru-RU" sz="1200">
              <a:effectLst/>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насел!$B$2</c:f>
              <c:strCache>
                <c:ptCount val="1"/>
                <c:pt idx="0">
                  <c:v>2023 год </c:v>
                </c:pt>
              </c:strCache>
            </c:strRef>
          </c:tx>
          <c:invertIfNegative val="0"/>
          <c:dPt>
            <c:idx val="1"/>
            <c:invertIfNegative val="0"/>
            <c:bubble3D val="0"/>
            <c:spPr>
              <a:solidFill>
                <a:srgbClr val="FFFF00"/>
              </a:solidFill>
            </c:spPr>
          </c:dPt>
          <c:dLbls>
            <c:dLbl>
              <c:idx val="2"/>
              <c:layout>
                <c:manualLayout>
                  <c:x val="0"/>
                  <c:y val="-3.115941653651778E-2"/>
                </c:manualLayout>
              </c:layout>
              <c:showLegendKey val="0"/>
              <c:showVal val="1"/>
              <c:showCatName val="0"/>
              <c:showSerName val="0"/>
              <c:showPercent val="0"/>
              <c:showBubbleSize val="0"/>
            </c:dLbl>
            <c:dLbl>
              <c:idx val="4"/>
              <c:layout>
                <c:manualLayout>
                  <c:x val="-1.0683760683760722E-2"/>
                  <c:y val="-3.4621573929464133E-2"/>
                </c:manualLayout>
              </c:layout>
              <c:showLegendKey val="0"/>
              <c:showVal val="1"/>
              <c:showCatName val="0"/>
              <c:showSerName val="0"/>
              <c:showPercent val="0"/>
              <c:showBubbleSize val="0"/>
            </c:dLbl>
            <c:dLbl>
              <c:idx val="7"/>
              <c:layout>
                <c:manualLayout>
                  <c:x val="2.136752136752137E-3"/>
                  <c:y val="-1.3848629571785653E-2"/>
                </c:manualLayout>
              </c:layout>
              <c:showLegendKey val="0"/>
              <c:showVal val="1"/>
              <c:showCatName val="0"/>
              <c:showSerName val="0"/>
              <c:showPercent val="0"/>
              <c:showBubbleSize val="0"/>
            </c:dLbl>
            <c:dLbl>
              <c:idx val="8"/>
              <c:layout>
                <c:manualLayout>
                  <c:x val="2.1367521367521444E-2"/>
                  <c:y val="-1.3848629571785653E-2"/>
                </c:manualLayout>
              </c:layout>
              <c:showLegendKey val="0"/>
              <c:showVal val="1"/>
              <c:showCatName val="0"/>
              <c:showSerName val="0"/>
              <c:showPercent val="0"/>
              <c:showBubbleSize val="0"/>
            </c:dLbl>
            <c:dLbl>
              <c:idx val="9"/>
              <c:layout>
                <c:manualLayout>
                  <c:x val="1.0683760683760684E-2"/>
                  <c:y val="-4.1545888715356957E-2"/>
                </c:manualLayout>
              </c:layout>
              <c:showLegendKey val="0"/>
              <c:showVal val="1"/>
              <c:showCatName val="0"/>
              <c:showSerName val="0"/>
              <c:showPercent val="0"/>
              <c:showBubbleSize val="0"/>
            </c:dLbl>
            <c:dLbl>
              <c:idx val="10"/>
              <c:layout>
                <c:manualLayout>
                  <c:x val="6.41025641025641E-3"/>
                  <c:y val="-2.0772944357678479E-2"/>
                </c:manualLayout>
              </c:layout>
              <c:showLegendKey val="0"/>
              <c:showVal val="1"/>
              <c:showCatName val="0"/>
              <c:showSerName val="0"/>
              <c:showPercent val="0"/>
              <c:showBubbleSize val="0"/>
            </c:dLbl>
            <c:dLbl>
              <c:idx val="11"/>
              <c:layout>
                <c:manualLayout>
                  <c:x val="1.7094017094017096E-2"/>
                  <c:y val="0"/>
                </c:manualLayout>
              </c:layout>
              <c:showLegendKey val="0"/>
              <c:showVal val="1"/>
              <c:showCatName val="0"/>
              <c:showSerName val="0"/>
              <c:showPercent val="0"/>
              <c:showBubbleSize val="0"/>
            </c:dLbl>
            <c:dLbl>
              <c:idx val="12"/>
              <c:layout>
                <c:manualLayout>
                  <c:x val="8.5470085470085479E-3"/>
                  <c:y val="-2.0772944357678479E-2"/>
                </c:manualLayout>
              </c:layout>
              <c:showLegendKey val="0"/>
              <c:showVal val="1"/>
              <c:showCatName val="0"/>
              <c:showSerName val="0"/>
              <c:showPercent val="0"/>
              <c:showBubbleSize val="0"/>
            </c:dLbl>
            <c:dLbl>
              <c:idx val="13"/>
              <c:layout>
                <c:manualLayout>
                  <c:x val="1.0683760683760684E-2"/>
                  <c:y val="-5.19323608941962E-2"/>
                </c:manualLayout>
              </c:layout>
              <c:showLegendKey val="0"/>
              <c:showVal val="1"/>
              <c:showCatName val="0"/>
              <c:showSerName val="0"/>
              <c:showPercent val="0"/>
              <c:showBubbleSize val="0"/>
            </c:dLbl>
            <c:txPr>
              <a:bodyPr rot="-5400000" vert="horz"/>
              <a:lstStyle/>
              <a:p>
                <a:pPr>
                  <a:defRPr/>
                </a:pPr>
                <a:endParaRPr lang="ru-RU"/>
              </a:p>
            </c:txPr>
            <c:showLegendKey val="0"/>
            <c:showVal val="1"/>
            <c:showCatName val="0"/>
            <c:showSerName val="0"/>
            <c:showPercent val="0"/>
            <c:showBubbleSize val="0"/>
            <c:showLeaderLines val="0"/>
          </c:dLbls>
          <c:cat>
            <c:strRef>
              <c:f>насел!$C$1:$P$1</c:f>
              <c:strCache>
                <c:ptCount val="14"/>
                <c:pt idx="0">
                  <c:v>Пенза</c:v>
                </c:pt>
                <c:pt idx="1">
                  <c:v>Ульяновск</c:v>
                </c:pt>
                <c:pt idx="2">
                  <c:v>Саратов</c:v>
                </c:pt>
                <c:pt idx="3">
                  <c:v>Пермь</c:v>
                </c:pt>
                <c:pt idx="4">
                  <c:v>Башкортостан</c:v>
                </c:pt>
                <c:pt idx="5">
                  <c:v>Ниж Новгород</c:v>
                </c:pt>
                <c:pt idx="6">
                  <c:v>Удмуртия</c:v>
                </c:pt>
                <c:pt idx="7">
                  <c:v>Татарстан</c:v>
                </c:pt>
                <c:pt idx="8">
                  <c:v>Киров</c:v>
                </c:pt>
                <c:pt idx="9">
                  <c:v>Чувашия</c:v>
                </c:pt>
                <c:pt idx="10">
                  <c:v>Мордовия</c:v>
                </c:pt>
                <c:pt idx="11">
                  <c:v>Оренбург</c:v>
                </c:pt>
                <c:pt idx="12">
                  <c:v>Самара</c:v>
                </c:pt>
                <c:pt idx="13">
                  <c:v>Марий Эл</c:v>
                </c:pt>
              </c:strCache>
            </c:strRef>
          </c:cat>
          <c:val>
            <c:numRef>
              <c:f>насел!$C$2:$P$2</c:f>
              <c:numCache>
                <c:formatCode>0.00000</c:formatCode>
                <c:ptCount val="14"/>
                <c:pt idx="0">
                  <c:v>0.24181</c:v>
                </c:pt>
                <c:pt idx="1">
                  <c:v>0.32523999999999997</c:v>
                </c:pt>
                <c:pt idx="2">
                  <c:v>0.33655000000000002</c:v>
                </c:pt>
                <c:pt idx="3">
                  <c:v>0.45</c:v>
                </c:pt>
                <c:pt idx="4">
                  <c:v>0.5111</c:v>
                </c:pt>
                <c:pt idx="5">
                  <c:v>0.51778999999999997</c:v>
                </c:pt>
                <c:pt idx="6">
                  <c:v>0.56145999999999996</c:v>
                </c:pt>
                <c:pt idx="7">
                  <c:v>0.57669999999999999</c:v>
                </c:pt>
                <c:pt idx="8">
                  <c:v>0.59589000000000003</c:v>
                </c:pt>
                <c:pt idx="9">
                  <c:v>0.60938999999999999</c:v>
                </c:pt>
                <c:pt idx="10">
                  <c:v>0.69425999999999999</c:v>
                </c:pt>
                <c:pt idx="11">
                  <c:v>0.74309999999999998</c:v>
                </c:pt>
                <c:pt idx="12">
                  <c:v>0.78200000000000003</c:v>
                </c:pt>
                <c:pt idx="13">
                  <c:v>0.80249000000000004</c:v>
                </c:pt>
              </c:numCache>
            </c:numRef>
          </c:val>
        </c:ser>
        <c:dLbls>
          <c:showLegendKey val="0"/>
          <c:showVal val="0"/>
          <c:showCatName val="0"/>
          <c:showSerName val="0"/>
          <c:showPercent val="0"/>
          <c:showBubbleSize val="0"/>
        </c:dLbls>
        <c:gapWidth val="150"/>
        <c:shape val="box"/>
        <c:axId val="88360448"/>
        <c:axId val="88361984"/>
        <c:axId val="0"/>
      </c:bar3DChart>
      <c:catAx>
        <c:axId val="88360448"/>
        <c:scaling>
          <c:orientation val="minMax"/>
        </c:scaling>
        <c:delete val="0"/>
        <c:axPos val="b"/>
        <c:majorTickMark val="out"/>
        <c:minorTickMark val="none"/>
        <c:tickLblPos val="nextTo"/>
        <c:crossAx val="88361984"/>
        <c:crosses val="autoZero"/>
        <c:auto val="1"/>
        <c:lblAlgn val="ctr"/>
        <c:lblOffset val="100"/>
        <c:noMultiLvlLbl val="0"/>
      </c:catAx>
      <c:valAx>
        <c:axId val="88361984"/>
        <c:scaling>
          <c:orientation val="minMax"/>
        </c:scaling>
        <c:delete val="0"/>
        <c:axPos val="l"/>
        <c:majorGridlines/>
        <c:numFmt formatCode="0.00000" sourceLinked="1"/>
        <c:majorTickMark val="out"/>
        <c:minorTickMark val="none"/>
        <c:tickLblPos val="nextTo"/>
        <c:crossAx val="88360448"/>
        <c:crosses val="autoZero"/>
        <c:crossBetween val="between"/>
      </c:valAx>
    </c:plotArea>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0.25561</cdr:x>
      <cdr:y>0.60431</cdr:y>
    </cdr:from>
    <cdr:to>
      <cdr:x>0.28733</cdr:x>
      <cdr:y>1</cdr:y>
    </cdr:to>
    <cdr:sp macro="" textlink="">
      <cdr:nvSpPr>
        <cdr:cNvPr id="2" name="Овал 1"/>
        <cdr:cNvSpPr/>
      </cdr:nvSpPr>
      <cdr:spPr>
        <a:xfrm xmlns:a="http://schemas.openxmlformats.org/drawingml/2006/main" rot="18836114">
          <a:off x="992681" y="2451921"/>
          <a:ext cx="1252302" cy="189138"/>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10.xml><?xml version="1.0" encoding="utf-8"?>
<c:userShapes xmlns:c="http://schemas.openxmlformats.org/drawingml/2006/chart">
  <cdr:relSizeAnchor xmlns:cdr="http://schemas.openxmlformats.org/drawingml/2006/chartDrawing">
    <cdr:from>
      <cdr:x>0.40558</cdr:x>
      <cdr:y>0.79539</cdr:y>
    </cdr:from>
    <cdr:to>
      <cdr:x>0.64141</cdr:x>
      <cdr:y>0.85509</cdr:y>
    </cdr:to>
    <cdr:sp macro="" textlink="">
      <cdr:nvSpPr>
        <cdr:cNvPr id="4" name="Овал 3"/>
        <cdr:cNvSpPr/>
      </cdr:nvSpPr>
      <cdr:spPr>
        <a:xfrm xmlns:a="http://schemas.openxmlformats.org/drawingml/2006/main" rot="18959322">
          <a:off x="2476534" y="3003671"/>
          <a:ext cx="1440015" cy="225445"/>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ru-RU"/>
        </a:p>
      </cdr:txBody>
    </cdr:sp>
  </cdr:relSizeAnchor>
</c:userShapes>
</file>

<file path=word/drawings/drawing11.xml><?xml version="1.0" encoding="utf-8"?>
<c:userShapes xmlns:c="http://schemas.openxmlformats.org/drawingml/2006/chart">
  <cdr:relSizeAnchor xmlns:cdr="http://schemas.openxmlformats.org/drawingml/2006/chartDrawing">
    <cdr:from>
      <cdr:x>0.18024</cdr:x>
      <cdr:y>0.80913</cdr:y>
    </cdr:from>
    <cdr:to>
      <cdr:x>0.41948</cdr:x>
      <cdr:y>0.87581</cdr:y>
    </cdr:to>
    <cdr:sp macro="" textlink="">
      <cdr:nvSpPr>
        <cdr:cNvPr id="2" name="Овал 1"/>
        <cdr:cNvSpPr/>
      </cdr:nvSpPr>
      <cdr:spPr>
        <a:xfrm xmlns:a="http://schemas.openxmlformats.org/drawingml/2006/main" rot="18959322">
          <a:off x="1103099" y="3242053"/>
          <a:ext cx="1464200" cy="267185"/>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2.xml><?xml version="1.0" encoding="utf-8"?>
<c:userShapes xmlns:c="http://schemas.openxmlformats.org/drawingml/2006/chart">
  <cdr:relSizeAnchor xmlns:cdr="http://schemas.openxmlformats.org/drawingml/2006/chartDrawing">
    <cdr:from>
      <cdr:x>0.41776</cdr:x>
      <cdr:y>0.55771</cdr:y>
    </cdr:from>
    <cdr:to>
      <cdr:x>0.46528</cdr:x>
      <cdr:y>1</cdr:y>
    </cdr:to>
    <cdr:sp macro="" textlink="">
      <cdr:nvSpPr>
        <cdr:cNvPr id="2" name="Овал 1"/>
        <cdr:cNvSpPr/>
      </cdr:nvSpPr>
      <cdr:spPr>
        <a:xfrm xmlns:a="http://schemas.openxmlformats.org/drawingml/2006/main" rot="18816449">
          <a:off x="1799807" y="2411373"/>
          <a:ext cx="1434603" cy="270919"/>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3.xml><?xml version="1.0" encoding="utf-8"?>
<c:userShapes xmlns:c="http://schemas.openxmlformats.org/drawingml/2006/chart">
  <cdr:relSizeAnchor xmlns:cdr="http://schemas.openxmlformats.org/drawingml/2006/chartDrawing">
    <cdr:from>
      <cdr:x>0.42807</cdr:x>
      <cdr:y>0.68807</cdr:y>
    </cdr:from>
    <cdr:to>
      <cdr:x>0.66543</cdr:x>
      <cdr:y>0.78225</cdr:y>
    </cdr:to>
    <cdr:sp macro="" textlink="">
      <cdr:nvSpPr>
        <cdr:cNvPr id="2" name="Овал 1"/>
        <cdr:cNvSpPr/>
      </cdr:nvSpPr>
      <cdr:spPr>
        <a:xfrm xmlns:a="http://schemas.openxmlformats.org/drawingml/2006/main" rot="18912919">
          <a:off x="2454030" y="2275945"/>
          <a:ext cx="1360729" cy="311505"/>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4.xml><?xml version="1.0" encoding="utf-8"?>
<c:userShapes xmlns:c="http://schemas.openxmlformats.org/drawingml/2006/chart">
  <cdr:relSizeAnchor xmlns:cdr="http://schemas.openxmlformats.org/drawingml/2006/chartDrawing">
    <cdr:from>
      <cdr:x>0.52483</cdr:x>
      <cdr:y>0.63169</cdr:y>
    </cdr:from>
    <cdr:to>
      <cdr:x>0.57158</cdr:x>
      <cdr:y>0.98929</cdr:y>
    </cdr:to>
    <cdr:sp macro="" textlink="">
      <cdr:nvSpPr>
        <cdr:cNvPr id="2" name="Овал 1"/>
        <cdr:cNvSpPr/>
      </cdr:nvSpPr>
      <cdr:spPr>
        <a:xfrm xmlns:a="http://schemas.openxmlformats.org/drawingml/2006/main" rot="2536501">
          <a:off x="3117053" y="2345375"/>
          <a:ext cx="277655" cy="1327713"/>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0.38206</cdr:y>
    </cdr:from>
    <cdr:to>
      <cdr:x>0.17491</cdr:x>
      <cdr:y>0.43544</cdr:y>
    </cdr:to>
    <cdr:sp macro="" textlink="">
      <cdr:nvSpPr>
        <cdr:cNvPr id="2" name="Овал 1"/>
        <cdr:cNvSpPr/>
      </cdr:nvSpPr>
      <cdr:spPr>
        <a:xfrm xmlns:a="http://schemas.openxmlformats.org/drawingml/2006/main">
          <a:off x="0" y="1615045"/>
          <a:ext cx="1009403" cy="225631"/>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6.xml><?xml version="1.0" encoding="utf-8"?>
<c:userShapes xmlns:c="http://schemas.openxmlformats.org/drawingml/2006/chart">
  <cdr:relSizeAnchor xmlns:cdr="http://schemas.openxmlformats.org/drawingml/2006/chartDrawing">
    <cdr:from>
      <cdr:x>0.01988</cdr:x>
      <cdr:y>0.62072</cdr:y>
    </cdr:from>
    <cdr:to>
      <cdr:x>0.16303</cdr:x>
      <cdr:y>0.66847</cdr:y>
    </cdr:to>
    <cdr:sp macro="" textlink="">
      <cdr:nvSpPr>
        <cdr:cNvPr id="2" name="Овал 1"/>
        <cdr:cNvSpPr/>
      </cdr:nvSpPr>
      <cdr:spPr>
        <a:xfrm xmlns:a="http://schemas.openxmlformats.org/drawingml/2006/main">
          <a:off x="118753" y="2778826"/>
          <a:ext cx="855023" cy="213756"/>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7.xml><?xml version="1.0" encoding="utf-8"?>
<c:userShapes xmlns:c="http://schemas.openxmlformats.org/drawingml/2006/chart">
  <cdr:relSizeAnchor xmlns:cdr="http://schemas.openxmlformats.org/drawingml/2006/chartDrawing">
    <cdr:from>
      <cdr:x>0.15311</cdr:x>
      <cdr:y>0.74261</cdr:y>
    </cdr:from>
    <cdr:to>
      <cdr:x>0.19444</cdr:x>
      <cdr:y>1</cdr:y>
    </cdr:to>
    <cdr:sp macro="" textlink="">
      <cdr:nvSpPr>
        <cdr:cNvPr id="2" name="Овал 1"/>
        <cdr:cNvSpPr/>
      </cdr:nvSpPr>
      <cdr:spPr>
        <a:xfrm xmlns:a="http://schemas.openxmlformats.org/drawingml/2006/main" rot="2583378">
          <a:off x="909033" y="2758447"/>
          <a:ext cx="245435" cy="944372"/>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8.xml><?xml version="1.0" encoding="utf-8"?>
<c:userShapes xmlns:c="http://schemas.openxmlformats.org/drawingml/2006/chart">
  <cdr:relSizeAnchor xmlns:cdr="http://schemas.openxmlformats.org/drawingml/2006/chartDrawing">
    <cdr:from>
      <cdr:x>0.32506</cdr:x>
      <cdr:y>0.7399</cdr:y>
    </cdr:from>
    <cdr:to>
      <cdr:x>0.37079</cdr:x>
      <cdr:y>1</cdr:y>
    </cdr:to>
    <cdr:sp macro="" textlink="">
      <cdr:nvSpPr>
        <cdr:cNvPr id="2" name="Овал 1"/>
        <cdr:cNvSpPr/>
      </cdr:nvSpPr>
      <cdr:spPr>
        <a:xfrm xmlns:a="http://schemas.openxmlformats.org/drawingml/2006/main" rot="2696833">
          <a:off x="1929985" y="2902448"/>
          <a:ext cx="271485" cy="1006837"/>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9.xml><?xml version="1.0" encoding="utf-8"?>
<c:userShapes xmlns:c="http://schemas.openxmlformats.org/drawingml/2006/chart">
  <cdr:relSizeAnchor xmlns:cdr="http://schemas.openxmlformats.org/drawingml/2006/chartDrawing">
    <cdr:from>
      <cdr:x>0.26122</cdr:x>
      <cdr:y>0.54793</cdr:y>
    </cdr:from>
    <cdr:to>
      <cdr:x>0.30093</cdr:x>
      <cdr:y>0.87126</cdr:y>
    </cdr:to>
    <cdr:sp macro="" textlink="">
      <cdr:nvSpPr>
        <cdr:cNvPr id="2" name="Овал 1"/>
        <cdr:cNvSpPr/>
      </cdr:nvSpPr>
      <cdr:spPr>
        <a:xfrm xmlns:a="http://schemas.openxmlformats.org/drawingml/2006/main" rot="2564974">
          <a:off x="1674019" y="2666249"/>
          <a:ext cx="254447" cy="1573326"/>
        </a:xfrm>
        <a:prstGeom xmlns:a="http://schemas.openxmlformats.org/drawingml/2006/main" prst="ellipse">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F2212-F6E3-4237-AFF6-6DD8B8827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25</Pages>
  <Words>7472</Words>
  <Characters>42592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Павлова Оксана Владимировна</cp:lastModifiedBy>
  <cp:revision>8</cp:revision>
  <cp:lastPrinted>2023-02-09T11:18:00Z</cp:lastPrinted>
  <dcterms:created xsi:type="dcterms:W3CDTF">2023-02-09T06:12:00Z</dcterms:created>
  <dcterms:modified xsi:type="dcterms:W3CDTF">2023-03-23T12:05:00Z</dcterms:modified>
</cp:coreProperties>
</file>